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even.xml"/>
  <Override ContentType="application/vnd.openxmlformats-officedocument.wordprocessingml.header+xml" PartName="/word/header-first.xml"/>
  <Override ContentType="application/vnd.openxmlformats-officedocument.wordprocessingml.header+xml" PartName="/word/header1.xml"/>
  <Override ContentType="image/png" PartName="/word/media/background.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11.3.2 (Apache licensed) using REFERENCE JAXB in Red Hat, Inc. Java 11.0.14.1 on Linux -->
    <w:tbl>
      <w:tblPr>
        <w:tblpPr w:leftFromText="180" w:rightFromText="180" w:vertAnchor="text" w:tblpY="1"/>
        <w:tblOverlap w:val="never"/>
        <w:tblW w:w="9889" w:type="dxa"/>
        <w:tblBorders>
          <w:bottom w:val="single" w:color="auto" w:sz="4" w:space="0"/>
        </w:tblBorders>
        <w:tblLook w:firstRow="1" w:lastRow="1" w:firstColumn="1" w:lastColumn="1" w:noHBand="0" w:noVBand="0" w:val="01E0"/>
      </w:tblPr>
      <w:tblGrid>
        <w:gridCol w:w="6912"/>
        <w:gridCol w:w="2977"/>
      </w:tblGrid>
      <w:tr w:rsidRPr="00C45C1E" w:rsidR="00913D9D" w:rsidTr="00913D9D" w14:paraId="571B46F0" w14:textId="77777777">
        <w:trPr>
          <w:trHeight w:val="282"/>
        </w:trPr>
        <w:tc>
          <w:tcPr>
            <w:tcW w:w="6912" w:type="dxa"/>
            <w:vMerge w:val="restart"/>
          </w:tcPr>
          <w:p w:rsidRPr="002C5965" w:rsidR="00913D9D" w:rsidP="006C7E03" w:rsidRDefault="00913D9D" w14:paraId="049F5032" w14:textId="77777777">
            <w:pPr>
              <w:tabs>
                <w:tab w:val="left" w:pos="6946"/>
              </w:tabs>
              <w:suppressAutoHyphens/>
              <w:spacing w:after="120" w:line="252" w:lineRule="auto"/>
              <w:ind w:left="1134"/>
              <w:rPr>
                <w:rFonts w:cs="Tahoma"/>
                <w:b/>
                <w:bCs/>
                <w:color w:val="2F5496" w:themeColor="accent1" w:themeShade="BF"/>
              </w:rPr>
            </w:pPr>
            <w:r w:rsidRPr="002C5965">
              <w:rPr>
                <w:noProof/>
                <w:color w:val="2F5496" w:themeColor="accent1" w:themeShade="BF"/>
                <w:lang w:eastAsia="zh-CN"/>
              </w:rPr>
              <w:drawing>
                <wp:anchor distT="0" distB="0" distL="114300" distR="114300" simplePos="false" relativeHeight="251660288" behindDoc="true" locked="true" layoutInCell="true" allowOverlap="true" wp14:anchorId="6BB1999A" wp14:editId="16CA2A5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noChangeAspect="true"/>
                  </wp:cNvGraphicFramePr>
                  <a:graphic>
                    <a:graphicData uri="http://schemas.openxmlformats.org/drawingml/2006/picture">
                      <pic:pic>
                        <pic:nvPicPr>
                          <pic:cNvPr id="0" name="Picture 1" descr="wmo_logo_e_black"/>
                          <pic:cNvPicPr>
                            <a:picLocks noChangeAspect="true" noChangeArrowheads="true"/>
                          </pic:cNvPicPr>
                        </pic:nvPicPr>
                        <pic:blipFill>
                          <a:blip cstate="print" r:embed="rId11">
                            <a:extLst>
                              <a:ext uri="{28A0092B-C50C-407E-A947-70E740481C1C}">
                                <a14:useLocalDpi val="false"/>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bCs/>
                <w:color w:val="2F5496" w:themeColor="accent1" w:themeShade="BF"/>
              </w:rPr>
              <w:t>World Meteorological Organization</w:t>
            </w:r>
          </w:p>
          <w:p w:rsidRPr="00C71316" w:rsidR="00913D9D" w:rsidP="006C7E03" w:rsidRDefault="00913D9D" w14:paraId="6ED448C1" w14:textId="77777777">
            <w:pPr>
              <w:tabs>
                <w:tab w:val="left" w:pos="6946"/>
              </w:tabs>
              <w:suppressAutoHyphens/>
              <w:spacing w:after="120" w:line="252" w:lineRule="auto"/>
              <w:ind w:left="1134"/>
              <w:rPr>
                <w:rFonts w:cs="Tahoma"/>
                <w:b/>
                <w:color w:val="2F5496" w:themeColor="accent1" w:themeShade="BF"/>
                <w:spacing w:val="-2"/>
              </w:rPr>
            </w:pPr>
            <w:r>
              <w:rPr>
                <w:rFonts w:cs="Tahoma"/>
                <w:b/>
                <w:color w:val="2F5496" w:themeColor="accent1" w:themeShade="BF"/>
                <w:spacing w:val="-2"/>
              </w:rPr>
              <w:t>AUDIT AND OVERSIGHT COMMITTEE</w:t>
            </w:r>
          </w:p>
          <w:p w:rsidRPr="00C327BD" w:rsidR="00913D9D" w:rsidP="006C7E03" w:rsidRDefault="00913D9D" w14:paraId="60F815F6" w14:textId="77777777">
            <w:pPr>
              <w:tabs>
                <w:tab w:val="left" w:pos="6946"/>
              </w:tabs>
              <w:suppressAutoHyphens/>
              <w:spacing w:after="120" w:line="252" w:lineRule="auto"/>
              <w:ind w:left="1134"/>
              <w:rPr>
                <w:rFonts w:cs="Tahoma"/>
                <w:b/>
                <w:bCs/>
                <w:color w:val="2F5496" w:themeColor="accent1" w:themeShade="BF"/>
              </w:rPr>
            </w:pPr>
            <w:r>
              <w:rPr>
                <w:b/>
                <w:snapToGrid w:val="false"/>
                <w:color w:val="2F5496" w:themeColor="accent1" w:themeShade="BF"/>
              </w:rPr>
              <w:t>Forty-Second Session</w:t>
            </w:r>
            <w:r w:rsidRPr="002C5965">
              <w:rPr>
                <w:b/>
                <w:snapToGrid w:val="false"/>
                <w:color w:val="2F5496" w:themeColor="accent1" w:themeShade="BF"/>
              </w:rPr>
              <w:br/>
            </w:r>
            <w:r>
              <w:rPr>
                <w:snapToGrid w:val="false"/>
                <w:color w:val="2F5496" w:themeColor="accent1" w:themeShade="BF"/>
              </w:rPr>
              <w:t>Geneva, 20 May to 22 May 2024</w:t>
            </w:r>
          </w:p>
        </w:tc>
        <w:tc>
          <w:tcPr>
            <w:tcW w:w="2977" w:type="dxa"/>
          </w:tcPr>
          <w:p w:rsidRPr="00C71316" w:rsidR="00913D9D" w:rsidP="006C7E03" w:rsidRDefault="00913D9D" w14:paraId="286F7654" w14:textId="5CC325CF">
            <w:pPr>
              <w:spacing w:after="60"/>
              <w:ind w:right="-108"/>
              <w:jc w:val="right"/>
              <w:rPr>
                <w:rFonts w:cs="Tahoma"/>
                <w:b/>
                <w:bCs/>
                <w:color w:val="2F5496" w:themeColor="accent1" w:themeShade="BF"/>
              </w:rPr>
            </w:pPr>
            <w:r>
              <w:rPr>
                <w:rFonts w:cs="Tahoma"/>
                <w:b/>
                <w:bCs/>
                <w:color w:val="2F5496" w:themeColor="accent1" w:themeShade="BF"/>
              </w:rPr>
              <w:t>AOC-42</w:t>
            </w:r>
            <w:r w:rsidRPr="00C45C1E">
              <w:rPr>
                <w:rFonts w:cs="Tahoma"/>
                <w:b/>
                <w:bCs/>
                <w:color w:val="2F5496" w:themeColor="accent1" w:themeShade="BF"/>
              </w:rPr>
              <w:t>/</w:t>
            </w:r>
            <w:r w:rsidRPr="00C929B1">
              <w:rPr>
                <w:rFonts w:cs="Tahoma"/>
                <w:b/>
                <w:bCs/>
                <w:color w:val="2F5496" w:themeColor="accent1" w:themeShade="BF"/>
              </w:rPr>
              <w:t>Doc. </w:t>
            </w:r>
            <w:r>
              <w:rPr>
                <w:rFonts w:cs="Tahoma"/>
                <w:b/>
                <w:bCs/>
                <w:color w:val="2F5496" w:themeColor="accent1" w:themeShade="BF"/>
              </w:rPr>
              <w:t>9.1</w:t>
            </w:r>
          </w:p>
        </w:tc>
      </w:tr>
      <w:tr w:rsidRPr="002C5965" w:rsidR="00913D9D" w:rsidTr="00913D9D" w14:paraId="6C7F5375" w14:textId="77777777">
        <w:trPr>
          <w:trHeight w:val="730"/>
        </w:trPr>
        <w:tc>
          <w:tcPr>
            <w:tcW w:w="6912" w:type="dxa"/>
            <w:vMerge/>
          </w:tcPr>
          <w:p w:rsidRPr="002C5965" w:rsidR="00913D9D" w:rsidP="006C7E03" w:rsidRDefault="00913D9D" w14:paraId="4C7D3789" w14:textId="77777777">
            <w:pPr>
              <w:tabs>
                <w:tab w:val="left" w:pos="6946"/>
              </w:tabs>
              <w:suppressAutoHyphens/>
              <w:spacing w:after="120" w:line="252" w:lineRule="auto"/>
              <w:ind w:left="1134"/>
              <w:rPr>
                <w:color w:val="2F5496" w:themeColor="accent1" w:themeShade="BF"/>
                <w:lang w:eastAsia="zh-CN"/>
              </w:rPr>
            </w:pPr>
          </w:p>
        </w:tc>
        <w:tc>
          <w:tcPr>
            <w:tcW w:w="2977" w:type="dxa"/>
          </w:tcPr>
          <w:p w:rsidRPr="00C71316" w:rsidR="00913D9D" w:rsidP="006C7E03" w:rsidRDefault="00913D9D" w14:paraId="7AC84E25" w14:textId="77777777">
            <w:pPr>
              <w:spacing w:after="60"/>
              <w:ind w:right="-108"/>
              <w:jc w:val="right"/>
              <w:rPr>
                <w:rFonts w:cs="Tahoma"/>
                <w:color w:val="2F5496" w:themeColor="accent1" w:themeShade="BF"/>
              </w:rPr>
            </w:pPr>
            <w:r w:rsidRPr="002C5965">
              <w:rPr>
                <w:rFonts w:cs="Tahoma"/>
                <w:color w:val="2F5496" w:themeColor="accent1" w:themeShade="BF"/>
              </w:rPr>
              <w:t>Submitted by:</w:t>
            </w:r>
            <w:r w:rsidRPr="002C5965">
              <w:rPr>
                <w:rFonts w:cs="Tahoma"/>
                <w:color w:val="2F5496" w:themeColor="accent1" w:themeShade="BF"/>
              </w:rPr>
              <w:br/>
            </w:r>
            <w:r>
              <w:rPr>
                <w:rFonts w:cs="Tahoma"/>
                <w:color w:val="2F5496" w:themeColor="accent1" w:themeShade="BF"/>
              </w:rPr>
              <w:t>D/IOO</w:t>
            </w:r>
          </w:p>
          <w:p w:rsidRPr="00F70E49" w:rsidR="00913D9D" w:rsidP="006C7E03" w:rsidRDefault="00913D9D" w14:paraId="716AD74D" w14:textId="77777777">
            <w:pPr>
              <w:spacing w:after="60"/>
              <w:ind w:right="-108"/>
              <w:jc w:val="right"/>
              <w:rPr>
                <w:rFonts w:cs="Tahoma"/>
                <w:color w:val="2F5496" w:themeColor="accent1" w:themeShade="BF"/>
              </w:rPr>
            </w:pPr>
            <w:r>
              <w:rPr>
                <w:rFonts w:cs="Tahoma"/>
                <w:color w:val="2F5496" w:themeColor="accent1" w:themeShade="BF"/>
              </w:rPr>
              <w:t>10.04.</w:t>
            </w:r>
            <w:r w:rsidRPr="003A0AFD">
              <w:rPr>
                <w:rFonts w:cs="Tahoma"/>
                <w:color w:val="2F5496" w:themeColor="accent1" w:themeShade="BF"/>
              </w:rPr>
              <w:t>202</w:t>
            </w:r>
            <w:r>
              <w:rPr>
                <w:rFonts w:cs="Tahoma"/>
                <w:color w:val="2F5496" w:themeColor="accent1" w:themeShade="BF"/>
              </w:rPr>
              <w:t>4</w:t>
            </w:r>
          </w:p>
          <w:p w:rsidRPr="002C5965" w:rsidR="00913D9D" w:rsidP="006C7E03" w:rsidRDefault="00913D9D" w14:paraId="2AD29A89" w14:textId="77777777">
            <w:pPr>
              <w:spacing w:after="60"/>
              <w:ind w:right="-108"/>
              <w:jc w:val="right"/>
              <w:rPr>
                <w:rFonts w:cs="Tahoma"/>
                <w:b/>
                <w:bCs/>
                <w:color w:val="2F5496" w:themeColor="accent1" w:themeShade="BF"/>
              </w:rPr>
            </w:pPr>
          </w:p>
        </w:tc>
      </w:tr>
    </w:tbl>
    <w:p w:rsidR="00876840" w:rsidP="00913D9D" w:rsidRDefault="003824A3" w14:paraId="1E0D8EF0" w14:textId="154C5391">
      <w:pPr>
        <w:pStyle w:val="Heading1"/>
        <w:jc w:val="center"/>
        <w:rPr>
          <w:rFonts w:ascii="Verdana" w:hAnsi="Verdana" w:eastAsia="Verdana" w:cs="Verdana"/>
          <w:iCs/>
          <w:color w:val="auto"/>
          <w:sz w:val="22"/>
          <w:szCs w:val="22"/>
          <w:lang w:eastAsia="zh-TW"/>
        </w:rPr>
      </w:pPr>
      <w:r w:rsidRPr="00913D9D">
        <w:rPr>
          <w:rFonts w:ascii="Verdana" w:hAnsi="Verdana" w:eastAsia="Verdana" w:cs="Verdana"/>
          <w:iCs/>
          <w:color w:val="auto"/>
          <w:sz w:val="22"/>
          <w:szCs w:val="22"/>
          <w:lang w:eastAsia="zh-TW"/>
        </w:rPr>
        <w:t xml:space="preserve">FOLLOW-UP OF </w:t>
      </w:r>
      <w:r>
        <w:rPr>
          <w:rFonts w:ascii="Verdana" w:hAnsi="Verdana" w:eastAsia="Verdana" w:cs="Verdana"/>
          <w:iCs/>
          <w:color w:val="auto"/>
          <w:sz w:val="22"/>
          <w:szCs w:val="22"/>
          <w:lang w:eastAsia="zh-TW"/>
        </w:rPr>
        <w:t>THE JOINT INSPECTION UNIT (</w:t>
      </w:r>
      <w:r w:rsidRPr="00913D9D">
        <w:rPr>
          <w:rFonts w:ascii="Verdana" w:hAnsi="Verdana" w:eastAsia="Verdana" w:cs="Verdana"/>
          <w:iCs/>
          <w:color w:val="auto"/>
          <w:sz w:val="22"/>
          <w:szCs w:val="22"/>
          <w:lang w:eastAsia="zh-TW"/>
        </w:rPr>
        <w:t>JIU</w:t>
      </w:r>
      <w:r>
        <w:rPr>
          <w:rFonts w:ascii="Verdana" w:hAnsi="Verdana" w:eastAsia="Verdana" w:cs="Verdana"/>
          <w:iCs/>
          <w:color w:val="auto"/>
          <w:sz w:val="22"/>
          <w:szCs w:val="22"/>
          <w:lang w:eastAsia="zh-TW"/>
        </w:rPr>
        <w:t>)</w:t>
      </w:r>
      <w:r w:rsidRPr="00913D9D">
        <w:rPr>
          <w:rFonts w:ascii="Verdana" w:hAnsi="Verdana" w:eastAsia="Verdana" w:cs="Verdana"/>
          <w:iCs/>
          <w:color w:val="auto"/>
          <w:sz w:val="22"/>
          <w:szCs w:val="22"/>
          <w:lang w:eastAsia="zh-TW"/>
        </w:rPr>
        <w:t xml:space="preserve"> RECOMMENDATIONS</w:t>
      </w:r>
    </w:p>
    <w:p w:rsidRPr="00941240" w:rsidR="00941240" w:rsidP="00941240" w:rsidRDefault="00941240" w14:paraId="07962DF4" w14:textId="77777777">
      <w:pPr>
        <w:rPr>
          <w:lang w:val="en-GB" w:eastAsia="zh-TW"/>
        </w:rPr>
      </w:pPr>
    </w:p>
    <w:p w:rsidR="00055B6D" w:rsidP="00941240" w:rsidRDefault="00055B6D" w14:paraId="0D7F4422" w14:textId="75E75EF6">
      <w:pPr>
        <w:tabs>
          <w:tab w:val="left" w:pos="1134"/>
        </w:tabs>
        <w:spacing w:after="0" w:line="240" w:lineRule="auto"/>
        <w:jc w:val="both"/>
        <w:rPr>
          <w:rFonts w:ascii="Verdana" w:hAnsi="Verdana" w:eastAsia="Arial" w:cs="Arial"/>
          <w:b/>
          <w:noProof/>
          <w:color w:val="000000"/>
          <w:sz w:val="20"/>
          <w:szCs w:val="20"/>
          <w:lang w:val="en-GB"/>
        </w:rPr>
      </w:pPr>
      <w:bookmarkStart w:name="_Hlk86307773" w:id="0"/>
      <w:r w:rsidRPr="00941240">
        <w:rPr>
          <w:rFonts w:ascii="Verdana" w:hAnsi="Verdana" w:eastAsia="Arial" w:cs="Arial"/>
          <w:b/>
          <w:noProof/>
          <w:color w:val="000000"/>
          <w:sz w:val="20"/>
          <w:szCs w:val="20"/>
          <w:lang w:val="en-GB"/>
        </w:rPr>
        <w:t>Overview of Joint Inspection Unit Activities</w:t>
      </w:r>
    </w:p>
    <w:p w:rsidRPr="00941240" w:rsidR="00941240" w:rsidP="00941240" w:rsidRDefault="00941240" w14:paraId="1115C988" w14:textId="77777777">
      <w:pPr>
        <w:tabs>
          <w:tab w:val="left" w:pos="1134"/>
        </w:tabs>
        <w:spacing w:after="0" w:line="240" w:lineRule="auto"/>
        <w:jc w:val="both"/>
        <w:rPr>
          <w:rFonts w:ascii="Verdana" w:hAnsi="Verdana" w:eastAsia="Arial" w:cs="Arial"/>
          <w:b/>
          <w:noProof/>
          <w:color w:val="000000"/>
          <w:sz w:val="20"/>
          <w:szCs w:val="20"/>
          <w:lang w:val="en-GB"/>
        </w:rPr>
      </w:pPr>
    </w:p>
    <w:p w:rsidR="00055B6D" w:rsidP="008E1B79" w:rsidRDefault="00055B6D" w14:paraId="6665891E" w14:textId="77777777">
      <w:pPr>
        <w:pStyle w:val="WMOBodyText"/>
        <w:numPr>
          <w:ilvl w:val="0"/>
          <w:numId w:val="44"/>
        </w:numPr>
        <w:spacing w:before="0" w:line="276" w:lineRule="auto"/>
        <w:ind w:left="567" w:hanging="567"/>
        <w:jc w:val="both"/>
        <w:rPr>
          <w:rFonts w:eastAsia="MS Mincho" w:cs="Times New Roman"/>
          <w:color w:val="000000"/>
        </w:rPr>
      </w:pPr>
      <w:r>
        <w:rPr>
          <w:rFonts w:eastAsia="MS Mincho" w:cs="Times New Roman"/>
          <w:color w:val="000000"/>
        </w:rPr>
        <w:t xml:space="preserve">The Joint Inspection Unit(JIU) is the independent external oversight body of the United Nations system mandated to conduct evaluations, inspections and investigations </w:t>
      </w:r>
      <w:proofErr w:type="gramStart"/>
      <w:r>
        <w:rPr>
          <w:rFonts w:eastAsia="MS Mincho" w:cs="Times New Roman"/>
          <w:color w:val="000000"/>
        </w:rPr>
        <w:t>system-wide</w:t>
      </w:r>
      <w:proofErr w:type="gramEnd"/>
      <w:r>
        <w:rPr>
          <w:rFonts w:eastAsia="MS Mincho" w:cs="Times New Roman"/>
          <w:color w:val="000000"/>
        </w:rPr>
        <w:t>. Internal Oversight Office is the WMO focal point for JIU.</w:t>
      </w:r>
    </w:p>
    <w:p w:rsidR="008E1B79" w:rsidP="008E1B79" w:rsidRDefault="008E1B79" w14:paraId="5CD66D0B" w14:textId="77777777">
      <w:pPr>
        <w:pStyle w:val="WMOBodyText"/>
        <w:spacing w:before="0" w:line="276" w:lineRule="auto"/>
        <w:jc w:val="both"/>
        <w:rPr>
          <w:rFonts w:eastAsia="MS Mincho" w:cs="Times New Roman"/>
          <w:color w:val="000000"/>
        </w:rPr>
      </w:pPr>
    </w:p>
    <w:p w:rsidR="00055B6D" w:rsidP="008E1B79" w:rsidRDefault="00055B6D" w14:paraId="604A29A6" w14:textId="77777777">
      <w:pPr>
        <w:pStyle w:val="WMOBodyText"/>
        <w:numPr>
          <w:ilvl w:val="0"/>
          <w:numId w:val="44"/>
        </w:numPr>
        <w:spacing w:before="0" w:line="276" w:lineRule="auto"/>
        <w:ind w:left="567" w:hanging="567"/>
        <w:jc w:val="both"/>
      </w:pPr>
      <w:r w:rsidRPr="00E7217B">
        <w:rPr>
          <w:rFonts w:eastAsia="MS Mincho" w:cs="Times New Roman"/>
          <w:color w:val="000000"/>
        </w:rPr>
        <w:t xml:space="preserve">IOO continued to provide support to JIU activities as the </w:t>
      </w:r>
      <w:r>
        <w:rPr>
          <w:rFonts w:eastAsia="MS Mincho" w:cs="Times New Roman"/>
          <w:color w:val="000000"/>
        </w:rPr>
        <w:t>WMO</w:t>
      </w:r>
      <w:r w:rsidRPr="00E7217B">
        <w:rPr>
          <w:rFonts w:eastAsia="MS Mincho" w:cs="Times New Roman"/>
          <w:color w:val="000000"/>
        </w:rPr>
        <w:t xml:space="preserve"> focal point</w:t>
      </w:r>
      <w:r>
        <w:rPr>
          <w:rFonts w:eastAsia="MS Mincho" w:cs="Times New Roman"/>
          <w:color w:val="000000"/>
        </w:rPr>
        <w:t xml:space="preserve"> during the year. This included providing inputs to JIU’s annual Programme of Work, coordinating responses to JIU questionnaires</w:t>
      </w:r>
      <w:r>
        <w:t xml:space="preserve">, comments in the various stages, organizing meetings with the Inspectors, etc. </w:t>
      </w:r>
    </w:p>
    <w:p w:rsidR="008E1B79" w:rsidP="008E1B79" w:rsidRDefault="008E1B79" w14:paraId="22B93DA5" w14:textId="77777777">
      <w:pPr>
        <w:pStyle w:val="WMOBodyText"/>
        <w:spacing w:before="0" w:line="276" w:lineRule="auto"/>
        <w:jc w:val="both"/>
      </w:pPr>
    </w:p>
    <w:p w:rsidR="00055B6D" w:rsidP="008E1B79" w:rsidRDefault="00055B6D" w14:paraId="182CB8C6" w14:textId="46286A23">
      <w:pPr>
        <w:pStyle w:val="WMOBodyText"/>
        <w:numPr>
          <w:ilvl w:val="0"/>
          <w:numId w:val="44"/>
        </w:numPr>
        <w:spacing w:before="0" w:line="276" w:lineRule="auto"/>
        <w:ind w:left="567" w:hanging="567"/>
        <w:jc w:val="both"/>
      </w:pPr>
      <w:r>
        <w:t xml:space="preserve">All the JIU reports are published on their website </w:t>
      </w:r>
      <w:hyperlink w:history="true" r:id="rId12">
        <w:r w:rsidRPr="00160EAE">
          <w:rPr>
            <w:rStyle w:val="Hyperlink"/>
          </w:rPr>
          <w:t>www.unjiu.org</w:t>
        </w:r>
      </w:hyperlink>
      <w:r>
        <w:t xml:space="preserve">. CEB collates the response from all the participating organizations for submission to the UN General Assembly. </w:t>
      </w:r>
    </w:p>
    <w:p w:rsidR="008E1B79" w:rsidP="008E1B79" w:rsidRDefault="008E1B79" w14:paraId="723EC380" w14:textId="77777777">
      <w:pPr>
        <w:pStyle w:val="WMOBodyText"/>
        <w:spacing w:before="0" w:line="276" w:lineRule="auto"/>
        <w:jc w:val="both"/>
      </w:pPr>
    </w:p>
    <w:p w:rsidRPr="00213DB9" w:rsidR="00055B6D" w:rsidP="00EC0D15" w:rsidRDefault="00055B6D" w14:paraId="06B933E3" w14:textId="77777777">
      <w:pPr>
        <w:pStyle w:val="WMOBodyText"/>
        <w:numPr>
          <w:ilvl w:val="0"/>
          <w:numId w:val="44"/>
        </w:numPr>
        <w:spacing w:before="0" w:line="276" w:lineRule="auto"/>
        <w:ind w:left="567" w:hanging="567"/>
        <w:jc w:val="both"/>
      </w:pPr>
      <w:r>
        <w:t>As per the established procedure, IOO conducts a follow up of JIU recommendations annually. The results of the follow-up are submitted to the Audit and Oversight Committee in its spring session and Executive Council in its annual session.</w:t>
      </w:r>
    </w:p>
    <w:p w:rsidR="00055B6D" w:rsidP="00EC0D15" w:rsidRDefault="00055B6D" w14:paraId="0A084889" w14:textId="77777777">
      <w:pPr>
        <w:pStyle w:val="WMOBodyText"/>
        <w:spacing w:before="0" w:line="276" w:lineRule="auto"/>
        <w:ind w:left="567" w:hanging="567"/>
        <w:jc w:val="both"/>
      </w:pPr>
    </w:p>
    <w:p w:rsidR="00055B6D" w:rsidP="00EC0D15" w:rsidRDefault="00055B6D" w14:paraId="7AD364AA" w14:textId="518832A6">
      <w:pPr>
        <w:pStyle w:val="WMOBodyText"/>
        <w:numPr>
          <w:ilvl w:val="0"/>
          <w:numId w:val="44"/>
        </w:numPr>
        <w:spacing w:before="0" w:line="276" w:lineRule="auto"/>
        <w:ind w:left="567" w:hanging="567"/>
        <w:jc w:val="both"/>
      </w:pPr>
      <w:r>
        <w:t>Since the last submission to the Audit and Oversight Committee</w:t>
      </w:r>
      <w:r w:rsidRPr="00213DB9">
        <w:t xml:space="preserve">, the Joint Inspection </w:t>
      </w:r>
      <w:r w:rsidRPr="00130EB1">
        <w:t xml:space="preserve">Unit issued </w:t>
      </w:r>
      <w:r w:rsidR="008E1B79">
        <w:t xml:space="preserve">4 (four) </w:t>
      </w:r>
      <w:r w:rsidRPr="00130EB1">
        <w:t>reports</w:t>
      </w:r>
      <w:r>
        <w:t xml:space="preserve"> (at the time of this report)</w:t>
      </w:r>
      <w:r w:rsidRPr="00213DB9">
        <w:t xml:space="preserve"> which were relevant to WMO</w:t>
      </w:r>
      <w:r>
        <w:t>.</w:t>
      </w:r>
    </w:p>
    <w:p w:rsidRPr="00BA7396" w:rsidR="00055B6D" w:rsidP="00EC0D15" w:rsidRDefault="00055B6D" w14:paraId="1AC9D71B" w14:textId="77777777">
      <w:pPr>
        <w:pStyle w:val="WMOBodyText"/>
        <w:spacing w:before="0" w:line="276" w:lineRule="auto"/>
        <w:jc w:val="both"/>
      </w:pPr>
    </w:p>
    <w:p w:rsidRPr="00206B1F" w:rsidR="00207E37" w:rsidP="00EC0D15" w:rsidRDefault="003D6782" w14:paraId="58FDFA60" w14:textId="11D3C7C4">
      <w:pPr>
        <w:pStyle w:val="ListParagraph"/>
        <w:numPr>
          <w:ilvl w:val="0"/>
          <w:numId w:val="48"/>
        </w:numPr>
        <w:spacing w:after="0"/>
        <w:ind w:left="993" w:hanging="709"/>
        <w:jc w:val="both"/>
        <w:rPr>
          <w:rFonts w:ascii="Verdana" w:hAnsi="Verdana" w:eastAsia="Times New Roman" w:cs="Arial"/>
          <w:sz w:val="20"/>
          <w:szCs w:val="20"/>
          <w:lang w:val="en-GB" w:eastAsia="en-GB"/>
        </w:rPr>
      </w:pPr>
      <w:r w:rsidRPr="00206B1F">
        <w:rPr>
          <w:rFonts w:ascii="Verdana" w:hAnsi="Verdana" w:eastAsia="Times New Roman" w:cs="Arial"/>
          <w:sz w:val="20"/>
          <w:szCs w:val="20"/>
          <w:lang w:val="en-GB" w:eastAsia="en-GB"/>
        </w:rPr>
        <w:t>2023/4</w:t>
      </w:r>
      <w:r w:rsidRPr="00206B1F" w:rsidR="00D11961">
        <w:rPr>
          <w:rFonts w:ascii="Verdana" w:hAnsi="Verdana" w:eastAsia="Times New Roman" w:cs="Arial"/>
          <w:sz w:val="20"/>
          <w:szCs w:val="20"/>
          <w:lang w:val="en-CH" w:eastAsia="en-GB"/>
        </w:rPr>
        <w:t xml:space="preserve"> </w:t>
      </w:r>
      <w:r w:rsidRPr="00206B1F">
        <w:rPr>
          <w:rFonts w:ascii="Verdana" w:hAnsi="Verdana" w:eastAsia="Times New Roman" w:cs="Arial"/>
          <w:sz w:val="20"/>
          <w:szCs w:val="20"/>
          <w:lang w:val="en-GB" w:eastAsia="en-GB"/>
        </w:rPr>
        <w:t>Review of mental health and well-being policies and practices</w:t>
      </w:r>
    </w:p>
    <w:p w:rsidRPr="00206B1F" w:rsidR="003D6782" w:rsidP="00EC0D15" w:rsidRDefault="003D6782" w14:paraId="7C8EE304" w14:textId="592419C8">
      <w:pPr>
        <w:pStyle w:val="ListParagraph"/>
        <w:numPr>
          <w:ilvl w:val="0"/>
          <w:numId w:val="48"/>
        </w:numPr>
        <w:spacing w:after="0"/>
        <w:ind w:left="993" w:hanging="709"/>
        <w:jc w:val="both"/>
        <w:rPr>
          <w:rFonts w:ascii="Verdana" w:hAnsi="Verdana" w:eastAsia="Times New Roman" w:cs="Arial"/>
          <w:sz w:val="20"/>
          <w:szCs w:val="20"/>
          <w:lang w:val="en-GB" w:eastAsia="en-GB"/>
        </w:rPr>
      </w:pPr>
      <w:r w:rsidRPr="00206B1F">
        <w:rPr>
          <w:rFonts w:ascii="Verdana" w:hAnsi="Verdana" w:eastAsia="Times New Roman" w:cs="Arial"/>
          <w:sz w:val="20"/>
          <w:szCs w:val="20"/>
          <w:lang w:val="en-GB" w:eastAsia="en-GB"/>
        </w:rPr>
        <w:t>2023/3</w:t>
      </w:r>
      <w:r w:rsidRPr="00206B1F" w:rsidR="00D00E35">
        <w:rPr>
          <w:rFonts w:ascii="Verdana" w:hAnsi="Verdana" w:eastAsia="Times New Roman" w:cs="Arial"/>
          <w:sz w:val="20"/>
          <w:szCs w:val="20"/>
          <w:lang w:val="en-CH" w:eastAsia="en-GB"/>
        </w:rPr>
        <w:t xml:space="preserve"> </w:t>
      </w:r>
      <w:r w:rsidRPr="00206B1F">
        <w:rPr>
          <w:rFonts w:ascii="Verdana" w:hAnsi="Verdana" w:eastAsia="Times New Roman" w:cs="Arial"/>
          <w:sz w:val="20"/>
          <w:szCs w:val="20"/>
          <w:lang w:val="en-GB" w:eastAsia="en-GB"/>
        </w:rPr>
        <w:t>Review of accountability framework</w:t>
      </w:r>
    </w:p>
    <w:p w:rsidRPr="00206B1F" w:rsidR="00D11961" w:rsidP="00EC0D15" w:rsidRDefault="00D11961" w14:paraId="185E6D9B" w14:textId="4EA9B0CE">
      <w:pPr>
        <w:pStyle w:val="ListParagraph"/>
        <w:numPr>
          <w:ilvl w:val="0"/>
          <w:numId w:val="48"/>
        </w:numPr>
        <w:spacing w:after="0" w:line="240" w:lineRule="auto"/>
        <w:ind w:left="993" w:hanging="709"/>
        <w:jc w:val="both"/>
        <w:rPr>
          <w:rFonts w:ascii="Verdana" w:hAnsi="Verdana" w:eastAsia="Times New Roman" w:cs="Arial"/>
          <w:sz w:val="20"/>
          <w:szCs w:val="20"/>
          <w:lang w:val="en-GB" w:eastAsia="en-GB"/>
        </w:rPr>
      </w:pPr>
      <w:r w:rsidRPr="00206B1F">
        <w:rPr>
          <w:rFonts w:ascii="Verdana" w:hAnsi="Verdana" w:eastAsia="Times New Roman" w:cs="Arial"/>
          <w:sz w:val="20"/>
          <w:szCs w:val="20"/>
          <w:lang w:val="en-GB" w:eastAsia="en-GB"/>
        </w:rPr>
        <w:t>2023/2</w:t>
      </w:r>
      <w:r w:rsidRPr="00206B1F" w:rsidR="00D00E35">
        <w:rPr>
          <w:rFonts w:ascii="Verdana" w:hAnsi="Verdana" w:eastAsia="Times New Roman" w:cs="Arial"/>
          <w:sz w:val="20"/>
          <w:szCs w:val="20"/>
          <w:lang w:val="en-CH" w:eastAsia="en-GB"/>
        </w:rPr>
        <w:t xml:space="preserve"> </w:t>
      </w:r>
      <w:r w:rsidRPr="00206B1F">
        <w:rPr>
          <w:rFonts w:ascii="Verdana" w:hAnsi="Verdana" w:eastAsia="Times New Roman" w:cs="Arial"/>
          <w:sz w:val="20"/>
          <w:szCs w:val="20"/>
          <w:lang w:val="en-GB" w:eastAsia="en-GB"/>
        </w:rPr>
        <w:t>Review of the internal pre-tribunal-</w:t>
      </w:r>
      <w:r w:rsidRPr="00206B1F" w:rsidR="000E264F">
        <w:rPr>
          <w:rFonts w:ascii="Verdana" w:hAnsi="Verdana" w:eastAsia="Times New Roman" w:cs="Arial"/>
          <w:sz w:val="20"/>
          <w:szCs w:val="20"/>
          <w:lang w:val="en-GB" w:eastAsia="en-GB"/>
        </w:rPr>
        <w:t>stage appeal</w:t>
      </w:r>
      <w:r w:rsidRPr="00206B1F">
        <w:rPr>
          <w:rFonts w:ascii="Verdana" w:hAnsi="Verdana" w:eastAsia="Times New Roman" w:cs="Arial"/>
          <w:sz w:val="20"/>
          <w:szCs w:val="20"/>
          <w:lang w:val="en-GB" w:eastAsia="en-GB"/>
        </w:rPr>
        <w:t xml:space="preserve"> mechanisms available to staff</w:t>
      </w:r>
    </w:p>
    <w:p w:rsidRPr="00206B1F" w:rsidR="00D11961" w:rsidP="00EC0D15" w:rsidRDefault="00D11961" w14:paraId="453FF4F4" w14:textId="379103A9">
      <w:pPr>
        <w:pStyle w:val="ListParagraph"/>
        <w:numPr>
          <w:ilvl w:val="0"/>
          <w:numId w:val="48"/>
        </w:numPr>
        <w:spacing w:after="0" w:line="240" w:lineRule="auto"/>
        <w:ind w:left="993" w:hanging="709"/>
        <w:jc w:val="both"/>
        <w:rPr>
          <w:rFonts w:ascii="Verdana" w:hAnsi="Verdana" w:eastAsia="Times New Roman" w:cs="Arial"/>
          <w:sz w:val="20"/>
          <w:szCs w:val="20"/>
          <w:lang w:val="en-GB" w:eastAsia="en-GB"/>
        </w:rPr>
      </w:pPr>
      <w:r w:rsidRPr="00206B1F">
        <w:rPr>
          <w:rFonts w:ascii="Verdana" w:hAnsi="Verdana" w:eastAsia="Times New Roman" w:cs="Arial"/>
          <w:sz w:val="20"/>
          <w:szCs w:val="20"/>
          <w:lang w:val="en-GB" w:eastAsia="en-GB"/>
        </w:rPr>
        <w:t>2022/1</w:t>
      </w:r>
      <w:r w:rsidRPr="00206B1F" w:rsidR="00D00E35">
        <w:rPr>
          <w:rFonts w:ascii="Verdana" w:hAnsi="Verdana" w:eastAsia="Times New Roman" w:cs="Arial"/>
          <w:sz w:val="20"/>
          <w:szCs w:val="20"/>
          <w:lang w:val="en-CH" w:eastAsia="en-GB"/>
        </w:rPr>
        <w:t>(</w:t>
      </w:r>
      <w:r w:rsidRPr="00206B1F">
        <w:rPr>
          <w:rFonts w:ascii="Verdana" w:hAnsi="Verdana" w:eastAsia="Times New Roman" w:cs="Arial"/>
          <w:sz w:val="20"/>
          <w:szCs w:val="20"/>
          <w:lang w:val="en-GB" w:eastAsia="en-GB"/>
        </w:rPr>
        <w:t>Note)</w:t>
      </w:r>
      <w:r w:rsidRPr="00206B1F" w:rsidR="00D00E35">
        <w:rPr>
          <w:rFonts w:ascii="Verdana" w:hAnsi="Verdana" w:eastAsia="Times New Roman" w:cs="Arial"/>
          <w:sz w:val="20"/>
          <w:szCs w:val="20"/>
          <w:lang w:val="en-CH" w:eastAsia="en-GB"/>
        </w:rPr>
        <w:t xml:space="preserve"> </w:t>
      </w:r>
      <w:r w:rsidRPr="00206B1F">
        <w:rPr>
          <w:rFonts w:ascii="Verdana" w:hAnsi="Verdana" w:eastAsia="Times New Roman" w:cs="Arial"/>
          <w:sz w:val="20"/>
          <w:szCs w:val="20"/>
          <w:lang w:val="en-GB" w:eastAsia="en-GB"/>
        </w:rPr>
        <w:t xml:space="preserve">Mechanisms for addressing racism and racial </w:t>
      </w:r>
      <w:r w:rsidRPr="00206B1F" w:rsidR="000E264F">
        <w:rPr>
          <w:rFonts w:ascii="Verdana" w:hAnsi="Verdana" w:eastAsia="Times New Roman" w:cs="Arial"/>
          <w:sz w:val="20"/>
          <w:szCs w:val="20"/>
          <w:lang w:val="en-GB" w:eastAsia="en-GB"/>
        </w:rPr>
        <w:t>discrimination.</w:t>
      </w:r>
    </w:p>
    <w:p w:rsidRPr="00BA7396" w:rsidR="00D11961" w:rsidP="00EC0D15" w:rsidRDefault="00D11961" w14:paraId="7BE7964C" w14:textId="77777777">
      <w:pPr>
        <w:spacing w:after="0" w:line="240" w:lineRule="auto"/>
        <w:ind w:left="993" w:hanging="709"/>
        <w:jc w:val="both"/>
        <w:rPr>
          <w:rFonts w:ascii="Verdana" w:hAnsi="Verdana" w:eastAsia="Times New Roman" w:cs="Arial"/>
          <w:sz w:val="20"/>
          <w:szCs w:val="20"/>
          <w:lang w:val="en-GB" w:eastAsia="en-GB"/>
        </w:rPr>
      </w:pPr>
    </w:p>
    <w:p w:rsidR="00055B6D" w:rsidP="004F58D3" w:rsidRDefault="00055B6D" w14:paraId="39F7DB05" w14:textId="6DA7ED76">
      <w:pPr>
        <w:pStyle w:val="WMOBodyText"/>
        <w:numPr>
          <w:ilvl w:val="0"/>
          <w:numId w:val="44"/>
        </w:numPr>
        <w:spacing w:before="0" w:line="276" w:lineRule="auto"/>
        <w:ind w:left="567" w:hanging="567"/>
        <w:jc w:val="both"/>
        <w:rPr>
          <w:lang w:val="en-CH"/>
        </w:rPr>
      </w:pPr>
      <w:r w:rsidRPr="00BE703C">
        <w:rPr>
          <w:rFonts w:eastAsia="MS Mincho" w:cs="Times New Roman"/>
          <w:color w:val="000000"/>
        </w:rPr>
        <w:t>Highlights</w:t>
      </w:r>
      <w:r w:rsidRPr="00213DB9">
        <w:t xml:space="preserve"> of these reports and the UN system/WMO response</w:t>
      </w:r>
      <w:r w:rsidRPr="00213DB9">
        <w:rPr>
          <w:rStyle w:val="FootnoteReference"/>
        </w:rPr>
        <w:footnoteReference w:id="2"/>
      </w:r>
      <w:r w:rsidRPr="00213DB9">
        <w:t xml:space="preserve"> </w:t>
      </w:r>
      <w:r w:rsidR="00DA3BFE">
        <w:rPr>
          <w:lang w:val="en-CH"/>
        </w:rPr>
        <w:t>is</w:t>
      </w:r>
      <w:r w:rsidRPr="00213DB9">
        <w:t xml:space="preserve"> given </w:t>
      </w:r>
      <w:r w:rsidR="00DA3BFE">
        <w:rPr>
          <w:lang w:val="en-CH"/>
        </w:rPr>
        <w:t>in Annex-A</w:t>
      </w:r>
      <w:r w:rsidRPr="00213DB9">
        <w:t>.</w:t>
      </w:r>
      <w:r w:rsidR="003D3066">
        <w:rPr>
          <w:lang w:val="en-CH"/>
        </w:rPr>
        <w:t xml:space="preserve"> </w:t>
      </w:r>
      <w:r w:rsidR="00DA7DB4">
        <w:rPr>
          <w:lang w:val="en-CH"/>
        </w:rPr>
        <w:t>Management response to the recommendations contained in the report</w:t>
      </w:r>
      <w:r w:rsidR="000E264F">
        <w:rPr>
          <w:lang w:val="en-CH"/>
        </w:rPr>
        <w:t xml:space="preserve"> are also included.</w:t>
      </w:r>
    </w:p>
    <w:p w:rsidR="00EC0D15" w:rsidP="004F58D3" w:rsidRDefault="00EC0D15" w14:paraId="1E6CE06A" w14:textId="77777777">
      <w:pPr>
        <w:pStyle w:val="WMOBodyText"/>
        <w:spacing w:before="0" w:line="276" w:lineRule="auto"/>
        <w:ind w:left="567" w:hanging="567"/>
        <w:jc w:val="both"/>
        <w:rPr>
          <w:lang w:val="en-CH"/>
        </w:rPr>
      </w:pPr>
    </w:p>
    <w:p w:rsidR="000E264F" w:rsidP="004F58D3" w:rsidRDefault="000E264F" w14:paraId="3A0EAF99" w14:textId="0CB37C2C">
      <w:pPr>
        <w:pStyle w:val="WMOBodyText"/>
        <w:numPr>
          <w:ilvl w:val="0"/>
          <w:numId w:val="44"/>
        </w:numPr>
        <w:spacing w:before="0" w:line="276" w:lineRule="auto"/>
        <w:ind w:left="567" w:hanging="567"/>
        <w:jc w:val="both"/>
        <w:rPr>
          <w:lang w:val="en-CH"/>
        </w:rPr>
      </w:pPr>
      <w:r w:rsidRPr="00BE703C">
        <w:rPr>
          <w:rFonts w:eastAsia="MS Mincho" w:cs="Times New Roman"/>
          <w:color w:val="000000"/>
        </w:rPr>
        <w:t>Annex</w:t>
      </w:r>
      <w:r>
        <w:rPr>
          <w:lang w:val="en-CH"/>
        </w:rPr>
        <w:t>-B contains the recommendations from JIU reports from prior periods which are ongoing.</w:t>
      </w:r>
    </w:p>
    <w:p w:rsidR="00EC0D15" w:rsidP="004F58D3" w:rsidRDefault="00EC0D15" w14:paraId="157AB154" w14:textId="77777777">
      <w:pPr>
        <w:pStyle w:val="WMOBodyText"/>
        <w:spacing w:before="0" w:line="276" w:lineRule="auto"/>
        <w:ind w:left="567" w:hanging="567"/>
        <w:jc w:val="both"/>
        <w:rPr>
          <w:lang w:val="en-CH"/>
        </w:rPr>
      </w:pPr>
    </w:p>
    <w:p w:rsidR="00644240" w:rsidP="004F58D3" w:rsidRDefault="00644240" w14:paraId="2CB2CA62" w14:textId="12142732">
      <w:pPr>
        <w:pStyle w:val="WMOBodyText"/>
        <w:numPr>
          <w:ilvl w:val="0"/>
          <w:numId w:val="44"/>
        </w:numPr>
        <w:spacing w:before="0" w:line="276" w:lineRule="auto"/>
        <w:ind w:left="567" w:hanging="567"/>
        <w:jc w:val="both"/>
        <w:rPr>
          <w:lang w:val="en-CH"/>
        </w:rPr>
      </w:pPr>
      <w:r>
        <w:rPr>
          <w:lang w:val="en-CH"/>
        </w:rPr>
        <w:t xml:space="preserve">AOC is requested to </w:t>
      </w:r>
      <w:r w:rsidR="00C1623E">
        <w:rPr>
          <w:lang w:val="en-CH"/>
        </w:rPr>
        <w:t>review the management response and provide guidance as appropriate.</w:t>
      </w:r>
    </w:p>
    <w:p w:rsidR="00C1623E" w:rsidP="00844A55" w:rsidRDefault="00C1623E" w14:paraId="1D16C8FA" w14:textId="77777777">
      <w:pPr>
        <w:pStyle w:val="WMOBodyText"/>
        <w:pBdr>
          <w:bottom w:val="single" w:color="auto" w:sz="12" w:space="1"/>
        </w:pBdr>
        <w:spacing w:before="0" w:line="276" w:lineRule="auto"/>
        <w:jc w:val="both"/>
        <w:rPr>
          <w:lang w:val="en-CH"/>
        </w:rPr>
      </w:pPr>
    </w:p>
    <w:p w:rsidRPr="003D3066" w:rsidR="00C1623E" w:rsidP="00844A55" w:rsidRDefault="00C1623E" w14:paraId="66EAB578" w14:textId="77777777">
      <w:pPr>
        <w:pStyle w:val="WMOBodyText"/>
        <w:spacing w:before="0" w:line="276" w:lineRule="auto"/>
        <w:jc w:val="both"/>
        <w:rPr>
          <w:lang w:val="en-CH"/>
        </w:rPr>
      </w:pPr>
    </w:p>
    <w:bookmarkEnd w:id="0"/>
    <w:p w:rsidR="00C1623E" w:rsidRDefault="00C1623E" w14:paraId="79EBE844" w14:textId="77777777">
      <w:pPr>
        <w:rPr>
          <w:rFonts w:eastAsia="Times New Roman" w:asciiTheme="majorHAnsi" w:hAnsiTheme="majorHAnsi" w:cstheme="majorBidi"/>
          <w:b/>
          <w:bCs/>
          <w:color w:val="4472C4" w:themeColor="accent1"/>
          <w:sz w:val="26"/>
          <w:szCs w:val="26"/>
          <w:lang w:val="en-GB" w:eastAsia="en-GB"/>
        </w:rPr>
      </w:pPr>
      <w:r>
        <w:rPr>
          <w:rFonts w:eastAsia="Times New Roman"/>
          <w:lang w:eastAsia="en-GB"/>
        </w:rPr>
        <w:br w:type="page"/>
      </w:r>
    </w:p>
    <w:p w:rsidRPr="00FD2470" w:rsidR="00C1623E" w:rsidP="00C1623E" w:rsidRDefault="00C1623E" w14:paraId="5B278CE1" w14:textId="2032B374">
      <w:pPr>
        <w:pStyle w:val="Heading1"/>
        <w:jc w:val="center"/>
        <w:rPr>
          <w:rFonts w:ascii="Verdana" w:hAnsi="Verdana" w:eastAsiaTheme="minorHAnsi" w:cstheme="minorBidi"/>
          <w:caps/>
          <w:color w:val="auto"/>
          <w:kern w:val="32"/>
          <w:sz w:val="20"/>
          <w:szCs w:val="20"/>
          <w:lang w:eastAsia="zh-TW"/>
        </w:rPr>
      </w:pPr>
      <w:r w:rsidRPr="00FD2470">
        <w:rPr>
          <w:rFonts w:ascii="Verdana" w:hAnsi="Verdana" w:eastAsiaTheme="minorHAnsi" w:cstheme="minorBidi"/>
          <w:caps/>
          <w:color w:val="auto"/>
          <w:kern w:val="32"/>
          <w:sz w:val="20"/>
          <w:szCs w:val="20"/>
          <w:lang w:eastAsia="zh-TW"/>
        </w:rPr>
        <w:lastRenderedPageBreak/>
        <w:t>Annex – A</w:t>
      </w:r>
    </w:p>
    <w:p w:rsidRPr="00FD2470" w:rsidR="0081062B" w:rsidP="00B82495" w:rsidRDefault="003824A3" w14:paraId="2D4F4C15" w14:textId="02A081FE">
      <w:pPr>
        <w:pStyle w:val="Heading2"/>
        <w:rPr>
          <w:rFonts w:ascii="Verdana" w:hAnsi="Verdana" w:eastAsia="Arial" w:cs="Arial"/>
          <w:bCs w:val="false"/>
          <w:noProof/>
          <w:color w:val="000000"/>
          <w:sz w:val="20"/>
          <w:szCs w:val="20"/>
        </w:rPr>
      </w:pPr>
      <w:r w:rsidRPr="00FD2470">
        <w:rPr>
          <w:rFonts w:ascii="Verdana" w:hAnsi="Verdana" w:eastAsia="Arial" w:cs="Arial"/>
          <w:bCs w:val="false"/>
          <w:noProof/>
          <w:color w:val="000000"/>
          <w:sz w:val="20"/>
          <w:szCs w:val="20"/>
        </w:rPr>
        <w:t>2023/4 REVIEW OF MENTAL HEALTH AND WELL-BEING POLICIES AND PRACTICES</w:t>
      </w:r>
    </w:p>
    <w:p w:rsidRPr="00FD2470" w:rsidR="00A57599" w:rsidP="00644240" w:rsidRDefault="00A57599" w14:paraId="3F4115F4" w14:textId="72D1859B">
      <w:pPr>
        <w:pStyle w:val="Heading3"/>
        <w:rPr>
          <w:rFonts w:ascii="Verdana" w:hAnsi="Verdana" w:eastAsia="Arial" w:cs="Arial"/>
          <w:color w:val="auto"/>
          <w:sz w:val="20"/>
          <w:szCs w:val="20"/>
        </w:rPr>
      </w:pPr>
      <w:r w:rsidRPr="00FD2470">
        <w:rPr>
          <w:rFonts w:ascii="Verdana" w:hAnsi="Verdana" w:eastAsia="Arial" w:cs="Arial"/>
          <w:color w:val="auto"/>
          <w:sz w:val="20"/>
          <w:szCs w:val="20"/>
        </w:rPr>
        <w:t xml:space="preserve">Objective/Scope </w:t>
      </w:r>
    </w:p>
    <w:p w:rsidR="00A57599" w:rsidP="00844A55" w:rsidRDefault="00A57599" w14:paraId="54CA817A" w14:textId="77777777">
      <w:pPr>
        <w:pStyle w:val="WMOBodyText"/>
        <w:spacing w:before="0" w:line="276" w:lineRule="auto"/>
      </w:pPr>
    </w:p>
    <w:p w:rsidR="00BA1907" w:rsidP="00FD2470" w:rsidRDefault="00BA1907" w14:paraId="740A58F3" w14:textId="50BA2B90">
      <w:pPr>
        <w:pStyle w:val="WMOBodyText"/>
        <w:numPr>
          <w:ilvl w:val="0"/>
          <w:numId w:val="44"/>
        </w:numPr>
        <w:spacing w:before="0" w:line="276" w:lineRule="auto"/>
        <w:ind w:left="567" w:hanging="578"/>
      </w:pPr>
      <w:r w:rsidRPr="00BA1907">
        <w:t>The purpose of the review is to inform legislative organs, governing bodies and executive heads about the potential risks associated with poor mental health and well-being within the UN workforce and elaborate on how organizations can seize opportunities to address these risks, thus enhancing organizational effectiveness</w:t>
      </w:r>
      <w:r>
        <w:t>.</w:t>
      </w:r>
    </w:p>
    <w:p w:rsidR="00BA1907" w:rsidP="003824A3" w:rsidRDefault="00BA1907" w14:paraId="39ED2A3A" w14:textId="77FDF995">
      <w:pPr>
        <w:pStyle w:val="WMOBodyText"/>
        <w:spacing w:before="0" w:line="276" w:lineRule="auto"/>
        <w:ind w:firstLine="567"/>
      </w:pPr>
      <w:r>
        <w:t>(</w:t>
      </w:r>
      <w:hyperlink w:history="true" r:id="rId13">
        <w:r w:rsidRPr="00BA1907">
          <w:rPr>
            <w:rStyle w:val="Hyperlink"/>
          </w:rPr>
          <w:t>link to the review highlights</w:t>
        </w:r>
      </w:hyperlink>
      <w:r>
        <w:t>)</w:t>
      </w:r>
    </w:p>
    <w:p w:rsidRPr="00FD2470" w:rsidR="00A57599" w:rsidP="00644240" w:rsidRDefault="00A57599" w14:paraId="77D6041A" w14:textId="77777777">
      <w:pPr>
        <w:pStyle w:val="Heading3"/>
        <w:rPr>
          <w:rFonts w:ascii="Verdana" w:hAnsi="Verdana" w:eastAsia="Arial" w:cs="Arial"/>
          <w:color w:val="auto"/>
          <w:sz w:val="20"/>
          <w:szCs w:val="20"/>
        </w:rPr>
      </w:pPr>
      <w:r w:rsidRPr="00FD2470">
        <w:rPr>
          <w:rFonts w:ascii="Verdana" w:hAnsi="Verdana" w:eastAsia="Arial" w:cs="Arial"/>
          <w:color w:val="auto"/>
          <w:sz w:val="20"/>
          <w:szCs w:val="20"/>
        </w:rPr>
        <w:t>CEB/Management Comments</w:t>
      </w:r>
    </w:p>
    <w:p w:rsidR="00A57599" w:rsidP="00844A55" w:rsidRDefault="00A57599" w14:paraId="36B3AD51" w14:textId="77777777">
      <w:pPr>
        <w:pStyle w:val="WMOBodyText"/>
        <w:spacing w:before="0" w:line="276" w:lineRule="auto"/>
      </w:pPr>
    </w:p>
    <w:p w:rsidR="0081062B" w:rsidP="004C1B59" w:rsidRDefault="00BA1907" w14:paraId="6454EC5C" w14:textId="097437CE">
      <w:pPr>
        <w:pStyle w:val="WMOBodyText"/>
        <w:numPr>
          <w:ilvl w:val="0"/>
          <w:numId w:val="44"/>
        </w:numPr>
        <w:spacing w:before="0" w:line="276" w:lineRule="auto"/>
        <w:ind w:left="567" w:hanging="567"/>
      </w:pPr>
      <w:r w:rsidRPr="00B82495">
        <w:t>Organizations recall their endorsement of the United Nations System Mental Health and Well-being Strategy for 2024</w:t>
      </w:r>
      <w:r>
        <w:t xml:space="preserve"> (…</w:t>
      </w:r>
      <w:proofErr w:type="gramStart"/>
      <w:r>
        <w:t xml:space="preserve">) </w:t>
      </w:r>
      <w:r w:rsidRPr="00BA1907">
        <w:t>, and</w:t>
      </w:r>
      <w:proofErr w:type="gramEnd"/>
      <w:r w:rsidRPr="00BA1907">
        <w:t xml:space="preserve"> confirm their commitment to creating an inclusive and sustainable working environment where mental health and well-being is embedded in the organizational culture and systems. </w:t>
      </w:r>
    </w:p>
    <w:p w:rsidRPr="00B82495" w:rsidR="00BA1907" w:rsidP="003824A3" w:rsidRDefault="00BA1907" w14:paraId="23471099" w14:textId="6E4650A9">
      <w:pPr>
        <w:pStyle w:val="WMOBodyText"/>
        <w:spacing w:before="0" w:line="276" w:lineRule="auto"/>
        <w:ind w:firstLine="567"/>
      </w:pPr>
      <w:r>
        <w:t>(</w:t>
      </w:r>
      <w:hyperlink w:history="true" r:id="rId14">
        <w:r w:rsidRPr="00BA1907">
          <w:rPr>
            <w:rStyle w:val="Hyperlink"/>
          </w:rPr>
          <w:t>link to CEB comments</w:t>
        </w:r>
      </w:hyperlink>
      <w:r>
        <w:t>)</w:t>
      </w:r>
    </w:p>
    <w:p w:rsidR="0081062B" w:rsidP="00844A55" w:rsidRDefault="0081062B" w14:paraId="0D28761C" w14:textId="77777777">
      <w:pPr>
        <w:pStyle w:val="WMOBodyText"/>
        <w:spacing w:before="0" w:line="276" w:lineRule="auto"/>
      </w:pPr>
    </w:p>
    <w:tbl>
      <w:tblPr>
        <w:tblStyle w:val="TableGrid8"/>
        <w:tblW w:w="10206" w:type="dxa"/>
        <w:jc w:val="center"/>
        <w:tblLayout w:type="fixed"/>
        <w:tblLook w:firstRow="1" w:lastRow="0" w:firstColumn="1" w:lastColumn="0" w:noHBand="0" w:noVBand="1" w:val="04A0"/>
      </w:tblPr>
      <w:tblGrid>
        <w:gridCol w:w="4370"/>
        <w:gridCol w:w="850"/>
        <w:gridCol w:w="626"/>
        <w:gridCol w:w="709"/>
        <w:gridCol w:w="3651"/>
      </w:tblGrid>
      <w:tr w:rsidRPr="00804091" w:rsidR="00A57599" w:rsidTr="00C51404" w14:paraId="5C901FC7" w14:textId="77777777">
        <w:trPr>
          <w:cnfStyle w:val="100000000000"/>
          <w:jc w:val="center"/>
        </w:trPr>
        <w:tc>
          <w:tcPr>
            <w:tcW w:w="4370" w:type="dxa"/>
            <w:vAlign w:val="center"/>
            <w:hideMark/>
          </w:tcPr>
          <w:p w:rsidRPr="00804091" w:rsidR="00A57599" w:rsidP="00844A55" w:rsidRDefault="00A57599" w14:paraId="260CC196" w14:textId="77777777">
            <w:pPr>
              <w:spacing w:line="276" w:lineRule="auto"/>
              <w:rPr>
                <w:rFonts w:ascii="Arial" w:hAnsi="Arial" w:cs="Arial"/>
                <w:b w:val="false"/>
                <w:sz w:val="16"/>
                <w:szCs w:val="16"/>
              </w:rPr>
            </w:pPr>
            <w:r w:rsidRPr="00804091">
              <w:rPr>
                <w:rFonts w:ascii="Arial" w:hAnsi="Arial" w:cs="Arial"/>
                <w:b w:val="false"/>
                <w:sz w:val="16"/>
                <w:szCs w:val="16"/>
              </w:rPr>
              <w:t>Recommendation</w:t>
            </w:r>
          </w:p>
        </w:tc>
        <w:tc>
          <w:tcPr>
            <w:tcW w:w="850" w:type="dxa"/>
          </w:tcPr>
          <w:p w:rsidRPr="00804091" w:rsidR="00A57599" w:rsidP="00844A55" w:rsidRDefault="00A57599" w14:paraId="526B6411" w14:textId="77777777">
            <w:pPr>
              <w:spacing w:line="276" w:lineRule="auto"/>
              <w:rPr>
                <w:rFonts w:ascii="Arial" w:hAnsi="Arial" w:cs="Arial"/>
                <w:sz w:val="16"/>
                <w:szCs w:val="16"/>
              </w:rPr>
            </w:pPr>
            <w:r w:rsidRPr="00804091">
              <w:rPr>
                <w:rFonts w:ascii="Arial" w:hAnsi="Arial" w:cs="Arial"/>
                <w:b w:val="false"/>
                <w:sz w:val="16"/>
                <w:szCs w:val="16"/>
              </w:rPr>
              <w:t>Addressee</w:t>
            </w:r>
          </w:p>
        </w:tc>
        <w:tc>
          <w:tcPr>
            <w:tcW w:w="626" w:type="dxa"/>
            <w:vAlign w:val="center"/>
            <w:hideMark/>
          </w:tcPr>
          <w:p w:rsidRPr="00804091" w:rsidR="00A57599" w:rsidP="00844A55" w:rsidRDefault="00A57599" w14:paraId="7CEAD270" w14:textId="77777777">
            <w:pPr>
              <w:spacing w:line="276" w:lineRule="auto"/>
              <w:rPr>
                <w:rFonts w:ascii="Arial" w:hAnsi="Arial" w:cs="Arial"/>
                <w:b w:val="false"/>
                <w:sz w:val="16"/>
                <w:szCs w:val="16"/>
              </w:rPr>
            </w:pPr>
            <w:r w:rsidRPr="00804091">
              <w:rPr>
                <w:rFonts w:ascii="Arial" w:hAnsi="Arial" w:cs="Arial"/>
                <w:b w:val="false"/>
                <w:sz w:val="16"/>
                <w:szCs w:val="16"/>
              </w:rPr>
              <w:t>Acceptance</w:t>
            </w:r>
          </w:p>
        </w:tc>
        <w:tc>
          <w:tcPr>
            <w:tcW w:w="709" w:type="dxa"/>
            <w:vAlign w:val="center"/>
            <w:hideMark/>
          </w:tcPr>
          <w:p w:rsidRPr="00804091" w:rsidR="00A57599" w:rsidP="00844A55" w:rsidRDefault="00A57599" w14:paraId="579812F7" w14:textId="77777777">
            <w:pPr>
              <w:spacing w:line="276" w:lineRule="auto"/>
              <w:rPr>
                <w:rFonts w:ascii="Arial" w:hAnsi="Arial" w:cs="Arial"/>
                <w:b w:val="false"/>
                <w:sz w:val="16"/>
                <w:szCs w:val="16"/>
              </w:rPr>
            </w:pPr>
            <w:r w:rsidRPr="00804091">
              <w:rPr>
                <w:rFonts w:ascii="Arial" w:hAnsi="Arial" w:cs="Arial"/>
                <w:b w:val="false"/>
                <w:sz w:val="16"/>
                <w:szCs w:val="16"/>
              </w:rPr>
              <w:t>Implementation</w:t>
            </w:r>
          </w:p>
        </w:tc>
        <w:tc>
          <w:tcPr>
            <w:tcW w:w="3651" w:type="dxa"/>
            <w:vAlign w:val="center"/>
            <w:hideMark/>
          </w:tcPr>
          <w:p w:rsidRPr="00804091" w:rsidR="00A57599" w:rsidP="00844A55" w:rsidRDefault="00A57599" w14:paraId="001C6660" w14:textId="77777777">
            <w:pPr>
              <w:spacing w:line="276" w:lineRule="auto"/>
              <w:rPr>
                <w:rFonts w:ascii="Arial" w:hAnsi="Arial" w:cs="Arial"/>
                <w:b w:val="false"/>
                <w:sz w:val="16"/>
                <w:szCs w:val="16"/>
              </w:rPr>
            </w:pPr>
            <w:r w:rsidRPr="00804091">
              <w:rPr>
                <w:rFonts w:ascii="Arial" w:hAnsi="Arial" w:cs="Arial"/>
                <w:b w:val="false"/>
                <w:sz w:val="16"/>
                <w:szCs w:val="16"/>
              </w:rPr>
              <w:t>Management Comments</w:t>
            </w:r>
          </w:p>
        </w:tc>
      </w:tr>
      <w:tr w:rsidRPr="00804091" w:rsidR="00626262" w:rsidTr="00C51404" w14:paraId="12E1728A" w14:textId="77777777">
        <w:trPr>
          <w:jc w:val="center"/>
        </w:trPr>
        <w:tc>
          <w:tcPr>
            <w:tcW w:w="4370" w:type="dxa"/>
            <w:vAlign w:val="center"/>
          </w:tcPr>
          <w:p w:rsidRPr="002D5EF7" w:rsidR="00626262" w:rsidP="00626262" w:rsidRDefault="00626262" w14:paraId="20200A42" w14:textId="411B2FE7">
            <w:pPr>
              <w:spacing w:line="276" w:lineRule="auto"/>
              <w:rPr>
                <w:rFonts w:ascii="Arial" w:hAnsi="Arial" w:cs="Arial"/>
                <w:sz w:val="16"/>
                <w:szCs w:val="16"/>
                <w:lang w:val="en-GB"/>
              </w:rPr>
            </w:pPr>
            <w:r>
              <w:rPr>
                <w:rFonts w:ascii="Arial Narrow" w:hAnsi="Arial Narrow" w:cs="Arial"/>
              </w:rPr>
              <w:t>1. Executive heads of United Nations system organizations, whose organizations do not already have representation, should nominate a representative to the United Nations System Mental Health and Well-Being Strategy Implementation Board by its first meeting in 2024</w:t>
            </w:r>
          </w:p>
        </w:tc>
        <w:tc>
          <w:tcPr>
            <w:tcW w:w="850" w:type="dxa"/>
            <w:vAlign w:val="center"/>
          </w:tcPr>
          <w:p w:rsidRPr="00804091" w:rsidR="00626262" w:rsidP="00626262" w:rsidRDefault="00626262" w14:paraId="08365C99" w14:textId="0D435E22">
            <w:pPr>
              <w:spacing w:line="276" w:lineRule="auto"/>
              <w:rPr>
                <w:rFonts w:ascii="Arial" w:hAnsi="Arial" w:cs="Arial"/>
                <w:sz w:val="16"/>
                <w:szCs w:val="16"/>
              </w:rPr>
            </w:pPr>
            <w:r>
              <w:rPr>
                <w:rFonts w:ascii="Arial Narrow" w:hAnsi="Arial Narrow" w:cs="Arial"/>
              </w:rPr>
              <w:t>E</w:t>
            </w:r>
          </w:p>
        </w:tc>
        <w:tc>
          <w:tcPr>
            <w:tcW w:w="626" w:type="dxa"/>
            <w:vAlign w:val="center"/>
          </w:tcPr>
          <w:p w:rsidRPr="00323234" w:rsidR="00626262" w:rsidP="00626262" w:rsidRDefault="00DA3FC5" w14:paraId="288B0C29" w14:textId="1C615378">
            <w:pPr>
              <w:spacing w:line="276" w:lineRule="auto"/>
              <w:rPr>
                <w:rFonts w:ascii="Arial" w:hAnsi="Arial" w:cs="Arial"/>
                <w:sz w:val="16"/>
                <w:szCs w:val="16"/>
                <w:lang w:val="en-CH"/>
              </w:rPr>
            </w:pPr>
            <w:r>
              <w:rPr>
                <w:rFonts w:ascii="Arial" w:hAnsi="Arial" w:cs="Arial"/>
                <w:sz w:val="16"/>
                <w:szCs w:val="16"/>
                <w:lang w:val="en-CH"/>
              </w:rPr>
              <w:t>Y</w:t>
            </w:r>
          </w:p>
        </w:tc>
        <w:tc>
          <w:tcPr>
            <w:tcW w:w="709" w:type="dxa"/>
            <w:vAlign w:val="center"/>
          </w:tcPr>
          <w:p w:rsidRPr="00323234" w:rsidR="00626262" w:rsidP="00626262" w:rsidRDefault="00DA3FC5" w14:paraId="795E4BAB" w14:textId="591451E5">
            <w:pPr>
              <w:spacing w:line="276" w:lineRule="auto"/>
              <w:rPr>
                <w:rFonts w:ascii="Arial" w:hAnsi="Arial" w:cs="Arial"/>
                <w:sz w:val="16"/>
                <w:szCs w:val="16"/>
                <w:lang w:val="en-CH"/>
              </w:rPr>
            </w:pPr>
            <w:r>
              <w:rPr>
                <w:rFonts w:ascii="Arial" w:hAnsi="Arial" w:cs="Arial"/>
                <w:sz w:val="16"/>
                <w:szCs w:val="16"/>
                <w:lang w:val="en-CH"/>
              </w:rPr>
              <w:t xml:space="preserve">In </w:t>
            </w:r>
            <w:r w:rsidR="00A16ACF">
              <w:rPr>
                <w:rFonts w:ascii="Arial" w:hAnsi="Arial" w:cs="Arial"/>
                <w:sz w:val="16"/>
                <w:szCs w:val="16"/>
                <w:lang w:val="en-CH"/>
              </w:rPr>
              <w:t>Progress</w:t>
            </w:r>
          </w:p>
        </w:tc>
        <w:tc>
          <w:tcPr>
            <w:tcW w:w="3651" w:type="dxa"/>
            <w:vAlign w:val="center"/>
          </w:tcPr>
          <w:p w:rsidRPr="00804091" w:rsidR="00626262" w:rsidP="00626262" w:rsidRDefault="00A16ACF" w14:paraId="3189E9F7" w14:textId="558310E4">
            <w:pPr>
              <w:pStyle w:val="WMOBodyText"/>
              <w:spacing w:before="0" w:line="276" w:lineRule="auto"/>
              <w:rPr>
                <w:rFonts w:ascii="Arial" w:hAnsi="Arial" w:eastAsia="Times New Roman" w:cs="Arial"/>
                <w:sz w:val="16"/>
                <w:szCs w:val="16"/>
                <w:lang w:val="en-US" w:eastAsia="en-US"/>
              </w:rPr>
            </w:pPr>
            <w:r w:rsidRPr="00A16ACF">
              <w:rPr>
                <w:rFonts w:ascii="Arial" w:hAnsi="Arial" w:eastAsia="Times New Roman" w:cs="Arial"/>
                <w:sz w:val="16"/>
                <w:szCs w:val="16"/>
                <w:lang w:val="en-US" w:eastAsia="en-US"/>
              </w:rPr>
              <w:t>WMO mental health and well-being strategy draft in progress. The nomination of a focal point will follow.</w:t>
            </w:r>
          </w:p>
        </w:tc>
      </w:tr>
      <w:tr w:rsidRPr="00804091" w:rsidR="00A16ACF" w:rsidTr="00C51404" w14:paraId="70413B34" w14:textId="77777777">
        <w:trPr>
          <w:jc w:val="center"/>
        </w:trPr>
        <w:tc>
          <w:tcPr>
            <w:tcW w:w="4370" w:type="dxa"/>
            <w:vAlign w:val="center"/>
          </w:tcPr>
          <w:p w:rsidRPr="00804091" w:rsidR="00A16ACF" w:rsidP="00A16ACF" w:rsidRDefault="00A16ACF" w14:paraId="3C5B56E8" w14:textId="4B09903A">
            <w:pPr>
              <w:spacing w:line="276" w:lineRule="auto"/>
              <w:rPr>
                <w:rFonts w:ascii="Arial" w:hAnsi="Arial" w:cs="Arial"/>
                <w:sz w:val="16"/>
                <w:szCs w:val="16"/>
                <w:lang w:val="en-GB"/>
              </w:rPr>
            </w:pPr>
            <w:r>
              <w:rPr>
                <w:rFonts w:ascii="Arial Narrow" w:hAnsi="Arial Narrow" w:cs="Arial"/>
              </w:rPr>
              <w:t>2. Executive heads of United Nations system organizations, who have not yet done so, should define their organizational approach to the mental health and well-being of their personnel and design, by the end of 2025, a workplace action plan that reflects its principles in their organizational strategies such as their enterprise risk management process, their occupational health and safety framework and their human resources strategies.</w:t>
            </w:r>
          </w:p>
        </w:tc>
        <w:tc>
          <w:tcPr>
            <w:tcW w:w="850" w:type="dxa"/>
            <w:vAlign w:val="center"/>
          </w:tcPr>
          <w:p w:rsidRPr="00323234" w:rsidR="00A16ACF" w:rsidP="00A16ACF" w:rsidRDefault="004F1D12" w14:paraId="4B354E42" w14:textId="406DD307">
            <w:pPr>
              <w:spacing w:line="276" w:lineRule="auto"/>
              <w:rPr>
                <w:rFonts w:ascii="Arial Narrow" w:hAnsi="Arial Narrow" w:cs="Arial"/>
                <w:lang w:val="en-CH"/>
              </w:rPr>
            </w:pPr>
            <w:r>
              <w:rPr>
                <w:rFonts w:ascii="Arial Narrow" w:hAnsi="Arial Narrow" w:cs="Arial"/>
                <w:lang w:val="en-CH"/>
              </w:rPr>
              <w:t>E</w:t>
            </w:r>
          </w:p>
          <w:p w:rsidRPr="004F1D12" w:rsidR="004F1D12" w:rsidP="00323234" w:rsidRDefault="004F1D12" w14:paraId="1721CD23" w14:textId="6C7EF978">
            <w:pPr>
              <w:rPr>
                <w:rFonts w:ascii="Arial" w:hAnsi="Arial" w:cs="Arial"/>
                <w:sz w:val="16"/>
                <w:szCs w:val="16"/>
              </w:rPr>
            </w:pPr>
          </w:p>
        </w:tc>
        <w:tc>
          <w:tcPr>
            <w:tcW w:w="626" w:type="dxa"/>
            <w:vAlign w:val="center"/>
          </w:tcPr>
          <w:p w:rsidRPr="00804091" w:rsidR="00A16ACF" w:rsidP="00A16ACF" w:rsidRDefault="00A16ACF" w14:paraId="06C77CCD" w14:textId="36CFFAB7">
            <w:pPr>
              <w:spacing w:line="276" w:lineRule="auto"/>
              <w:rPr>
                <w:rFonts w:ascii="Arial" w:hAnsi="Arial" w:cs="Arial"/>
                <w:sz w:val="16"/>
                <w:szCs w:val="16"/>
              </w:rPr>
            </w:pPr>
            <w:r>
              <w:rPr>
                <w:rFonts w:ascii="Arial" w:hAnsi="Arial" w:cs="Arial"/>
                <w:sz w:val="16"/>
                <w:szCs w:val="16"/>
                <w:lang w:val="en-CH"/>
              </w:rPr>
              <w:t>Y</w:t>
            </w:r>
          </w:p>
        </w:tc>
        <w:tc>
          <w:tcPr>
            <w:tcW w:w="709" w:type="dxa"/>
            <w:vAlign w:val="center"/>
          </w:tcPr>
          <w:p w:rsidRPr="00E77E06" w:rsidR="00A16ACF" w:rsidP="00A16ACF" w:rsidRDefault="00A16ACF" w14:paraId="2E0B8A15" w14:textId="63D2085C">
            <w:pPr>
              <w:spacing w:line="276" w:lineRule="auto"/>
              <w:rPr>
                <w:rFonts w:ascii="Arial" w:hAnsi="Arial" w:cs="Arial"/>
                <w:sz w:val="16"/>
                <w:szCs w:val="16"/>
              </w:rPr>
            </w:pPr>
            <w:r>
              <w:rPr>
                <w:rFonts w:ascii="Arial" w:hAnsi="Arial" w:cs="Arial"/>
                <w:sz w:val="16"/>
                <w:szCs w:val="16"/>
                <w:lang w:val="en-CH"/>
              </w:rPr>
              <w:t>In Progress</w:t>
            </w:r>
          </w:p>
        </w:tc>
        <w:tc>
          <w:tcPr>
            <w:tcW w:w="3651" w:type="dxa"/>
            <w:vAlign w:val="center"/>
          </w:tcPr>
          <w:p w:rsidRPr="00E77E06" w:rsidR="00A16ACF" w:rsidP="00A16ACF" w:rsidRDefault="00A16ACF" w14:paraId="0BBD17A8" w14:textId="318976BA">
            <w:pPr>
              <w:pStyle w:val="WMOBodyText"/>
              <w:spacing w:before="0" w:line="276" w:lineRule="auto"/>
              <w:rPr>
                <w:rFonts w:ascii="Arial" w:hAnsi="Arial" w:cs="Arial"/>
                <w:sz w:val="16"/>
                <w:szCs w:val="16"/>
              </w:rPr>
            </w:pPr>
            <w:r w:rsidRPr="00A16ACF">
              <w:rPr>
                <w:rFonts w:ascii="Arial" w:hAnsi="Arial" w:eastAsia="Times New Roman" w:cs="Arial"/>
                <w:sz w:val="16"/>
                <w:szCs w:val="16"/>
                <w:lang w:val="en-US" w:eastAsia="en-US"/>
              </w:rPr>
              <w:t xml:space="preserve">WMO mental health and well-being strategy draft in progress. </w:t>
            </w:r>
            <w:r w:rsidRPr="00161CB2" w:rsidR="00161CB2">
              <w:rPr>
                <w:rFonts w:ascii="Arial" w:hAnsi="Arial" w:eastAsia="Times New Roman" w:cs="Arial"/>
                <w:sz w:val="16"/>
                <w:szCs w:val="16"/>
                <w:lang w:val="en-US" w:eastAsia="en-US"/>
              </w:rPr>
              <w:t>Once approved, the task team and action plan will be defined</w:t>
            </w:r>
          </w:p>
        </w:tc>
      </w:tr>
      <w:tr w:rsidRPr="00804091" w:rsidR="00EA6A9A" w:rsidTr="00C51404" w14:paraId="46042610" w14:textId="77777777">
        <w:trPr>
          <w:jc w:val="center"/>
        </w:trPr>
        <w:tc>
          <w:tcPr>
            <w:tcW w:w="4370" w:type="dxa"/>
            <w:vAlign w:val="center"/>
          </w:tcPr>
          <w:p w:rsidRPr="00804091" w:rsidR="00EA6A9A" w:rsidP="00EA6A9A" w:rsidRDefault="00EA6A9A" w14:paraId="11893C6B" w14:textId="48EEDCB5">
            <w:pPr>
              <w:pStyle w:val="SingleTxtG"/>
              <w:spacing w:after="0" w:line="276" w:lineRule="auto"/>
              <w:ind w:left="0" w:right="0"/>
              <w:jc w:val="left"/>
              <w:rPr>
                <w:rFonts w:ascii="Arial" w:hAnsi="Arial" w:eastAsia="Times New Roman" w:cs="Arial"/>
                <w:sz w:val="16"/>
                <w:szCs w:val="16"/>
                <w:lang w:val="en-US" w:eastAsia="en-US"/>
              </w:rPr>
            </w:pPr>
            <w:r>
              <w:rPr>
                <w:rFonts w:ascii="Arial Narrow" w:hAnsi="Arial Narrow" w:cs="Arial"/>
              </w:rPr>
              <w:t>3. Legislative and/or governing bodies of United Nations system organizations should request that executive heads provide, by the end of 2026, an update on the development and implementation of the mental health and well-being workplace action plan according to their organizational approach on the matter.</w:t>
            </w:r>
          </w:p>
        </w:tc>
        <w:tc>
          <w:tcPr>
            <w:tcW w:w="850" w:type="dxa"/>
            <w:vAlign w:val="center"/>
          </w:tcPr>
          <w:p w:rsidRPr="00E72BB5" w:rsidR="00EA6A9A" w:rsidP="00EA6A9A" w:rsidRDefault="00EA6A9A" w14:paraId="58DF9888" w14:textId="6E673E0D">
            <w:pPr>
              <w:spacing w:line="276" w:lineRule="auto"/>
              <w:rPr>
                <w:rFonts w:ascii="Arial" w:hAnsi="Arial" w:cs="Arial"/>
                <w:sz w:val="16"/>
                <w:szCs w:val="16"/>
                <w:lang w:val="en-CH"/>
              </w:rPr>
            </w:pPr>
            <w:r>
              <w:rPr>
                <w:rFonts w:ascii="Arial Narrow" w:hAnsi="Arial Narrow" w:cs="Arial"/>
                <w:lang w:val="en-CH"/>
              </w:rPr>
              <w:t>L</w:t>
            </w:r>
          </w:p>
        </w:tc>
        <w:tc>
          <w:tcPr>
            <w:tcW w:w="626" w:type="dxa"/>
            <w:vAlign w:val="center"/>
          </w:tcPr>
          <w:p w:rsidRPr="00804091" w:rsidR="00EA6A9A" w:rsidP="00EA6A9A" w:rsidRDefault="00EA6A9A" w14:paraId="14EB7413" w14:textId="5EB2B517">
            <w:pPr>
              <w:spacing w:line="276" w:lineRule="auto"/>
              <w:rPr>
                <w:rFonts w:ascii="Arial" w:hAnsi="Arial" w:cs="Arial"/>
                <w:sz w:val="16"/>
                <w:szCs w:val="16"/>
              </w:rPr>
            </w:pPr>
            <w:r>
              <w:rPr>
                <w:rFonts w:ascii="Arial" w:hAnsi="Arial" w:cs="Arial"/>
                <w:sz w:val="16"/>
                <w:szCs w:val="16"/>
                <w:lang w:val="en-CH"/>
              </w:rPr>
              <w:t>Y</w:t>
            </w:r>
          </w:p>
        </w:tc>
        <w:tc>
          <w:tcPr>
            <w:tcW w:w="709" w:type="dxa"/>
            <w:vAlign w:val="center"/>
          </w:tcPr>
          <w:p w:rsidRPr="00E77E06" w:rsidR="00EA6A9A" w:rsidP="00EA6A9A" w:rsidRDefault="00EA6A9A" w14:paraId="27D0A823" w14:textId="08DA2600">
            <w:pPr>
              <w:spacing w:line="276" w:lineRule="auto"/>
              <w:rPr>
                <w:rFonts w:ascii="Arial" w:hAnsi="Arial" w:cs="Arial"/>
                <w:sz w:val="16"/>
                <w:szCs w:val="16"/>
              </w:rPr>
            </w:pPr>
            <w:r>
              <w:rPr>
                <w:rFonts w:ascii="Arial" w:hAnsi="Arial" w:cs="Arial"/>
                <w:sz w:val="16"/>
                <w:szCs w:val="16"/>
                <w:lang w:val="en-CH"/>
              </w:rPr>
              <w:t>In Progress</w:t>
            </w:r>
          </w:p>
        </w:tc>
        <w:tc>
          <w:tcPr>
            <w:tcW w:w="3651" w:type="dxa"/>
            <w:vAlign w:val="center"/>
          </w:tcPr>
          <w:p w:rsidRPr="00E77E06" w:rsidR="00EA6A9A" w:rsidP="00EA6A9A" w:rsidRDefault="00EA6A9A" w14:paraId="0ACF1924" w14:textId="27696D25">
            <w:pPr>
              <w:pStyle w:val="WMOBodyText"/>
              <w:spacing w:before="0" w:line="276" w:lineRule="auto"/>
              <w:rPr>
                <w:rFonts w:ascii="Arial" w:hAnsi="Arial" w:cs="Arial"/>
                <w:sz w:val="16"/>
                <w:szCs w:val="16"/>
              </w:rPr>
            </w:pPr>
            <w:r w:rsidRPr="00EA6A9A">
              <w:rPr>
                <w:rFonts w:ascii="Arial" w:hAnsi="Arial" w:cs="Arial"/>
                <w:sz w:val="16"/>
                <w:szCs w:val="16"/>
              </w:rPr>
              <w:t>The strategy will contain the scorecard and indicators for WMO to report back on the implementation of the action plan.</w:t>
            </w:r>
          </w:p>
        </w:tc>
      </w:tr>
      <w:tr w:rsidRPr="00804091" w:rsidR="00DE79B0" w:rsidTr="00C51404" w14:paraId="25E9CBAB" w14:textId="77777777">
        <w:trPr>
          <w:jc w:val="center"/>
        </w:trPr>
        <w:tc>
          <w:tcPr>
            <w:tcW w:w="4370" w:type="dxa"/>
            <w:vAlign w:val="center"/>
          </w:tcPr>
          <w:p w:rsidRPr="00804091" w:rsidR="00DE79B0" w:rsidP="00DE79B0" w:rsidRDefault="00DE79B0" w14:paraId="2834FF31" w14:textId="0E95EB37">
            <w:pPr>
              <w:pStyle w:val="SingleTxtG"/>
              <w:spacing w:after="0" w:line="276" w:lineRule="auto"/>
              <w:ind w:left="0" w:right="0"/>
              <w:jc w:val="left"/>
              <w:rPr>
                <w:rFonts w:ascii="Arial" w:hAnsi="Arial" w:eastAsia="Times New Roman" w:cs="Arial"/>
                <w:sz w:val="16"/>
                <w:szCs w:val="16"/>
                <w:lang w:val="en-US" w:eastAsia="en-US"/>
              </w:rPr>
            </w:pPr>
            <w:r>
              <w:rPr>
                <w:rFonts w:ascii="Arial Narrow" w:hAnsi="Arial Narrow" w:cs="Arial"/>
              </w:rPr>
              <w:t xml:space="preserve">4. By the end of 2024, executive heads of United Nations system organizations should review the rules governing the return-to-work of personnel after long-term absence, including provisions for granting accommodations to facilitate the return process, </w:t>
            </w:r>
            <w:proofErr w:type="gramStart"/>
            <w:r>
              <w:rPr>
                <w:rFonts w:ascii="Arial Narrow" w:hAnsi="Arial Narrow" w:cs="Arial"/>
              </w:rPr>
              <w:t>in order to</w:t>
            </w:r>
            <w:proofErr w:type="gramEnd"/>
            <w:r>
              <w:rPr>
                <w:rFonts w:ascii="Arial Narrow" w:hAnsi="Arial Narrow" w:cs="Arial"/>
              </w:rPr>
              <w:t xml:space="preserve"> ensure inclusiveness of mental health related considerations, and are supported by standard operating procedures that clearly identify roles and responsibilities, including decision making</w:t>
            </w:r>
          </w:p>
        </w:tc>
        <w:tc>
          <w:tcPr>
            <w:tcW w:w="850" w:type="dxa"/>
            <w:vAlign w:val="center"/>
          </w:tcPr>
          <w:p w:rsidRPr="00804091" w:rsidR="00DE79B0" w:rsidP="00DE79B0" w:rsidRDefault="00DE79B0" w14:paraId="142ECA4D" w14:textId="3F44212D">
            <w:pPr>
              <w:spacing w:line="276" w:lineRule="auto"/>
              <w:rPr>
                <w:rFonts w:ascii="Arial" w:hAnsi="Arial" w:cs="Arial"/>
                <w:sz w:val="16"/>
                <w:szCs w:val="16"/>
              </w:rPr>
            </w:pPr>
            <w:r>
              <w:rPr>
                <w:rFonts w:ascii="Arial Narrow" w:hAnsi="Arial Narrow" w:cs="Arial"/>
              </w:rPr>
              <w:t>E</w:t>
            </w:r>
          </w:p>
        </w:tc>
        <w:tc>
          <w:tcPr>
            <w:tcW w:w="626" w:type="dxa"/>
            <w:vAlign w:val="center"/>
          </w:tcPr>
          <w:p w:rsidRPr="00804091" w:rsidR="00DE79B0" w:rsidP="00DE79B0" w:rsidRDefault="00DE79B0" w14:paraId="6213BB18" w14:textId="7F5177AC">
            <w:pPr>
              <w:spacing w:line="276" w:lineRule="auto"/>
              <w:rPr>
                <w:rFonts w:ascii="Arial" w:hAnsi="Arial" w:cs="Arial"/>
                <w:sz w:val="16"/>
                <w:szCs w:val="16"/>
              </w:rPr>
            </w:pPr>
            <w:r>
              <w:rPr>
                <w:rFonts w:ascii="Arial" w:hAnsi="Arial" w:cs="Arial"/>
                <w:sz w:val="16"/>
                <w:szCs w:val="16"/>
                <w:lang w:val="en-CH"/>
              </w:rPr>
              <w:t>Y</w:t>
            </w:r>
          </w:p>
        </w:tc>
        <w:tc>
          <w:tcPr>
            <w:tcW w:w="709" w:type="dxa"/>
            <w:vAlign w:val="center"/>
          </w:tcPr>
          <w:p w:rsidRPr="00E77E06" w:rsidR="00DE79B0" w:rsidP="00DE79B0" w:rsidRDefault="00DE79B0" w14:paraId="29FD80BB" w14:textId="7368FC24">
            <w:pPr>
              <w:spacing w:line="276" w:lineRule="auto"/>
              <w:rPr>
                <w:rFonts w:ascii="Arial" w:hAnsi="Arial" w:cs="Arial"/>
                <w:sz w:val="16"/>
                <w:szCs w:val="16"/>
              </w:rPr>
            </w:pPr>
            <w:r>
              <w:rPr>
                <w:rFonts w:ascii="Arial" w:hAnsi="Arial" w:cs="Arial"/>
                <w:sz w:val="16"/>
                <w:szCs w:val="16"/>
                <w:lang w:val="en-CH"/>
              </w:rPr>
              <w:t>In Progress</w:t>
            </w:r>
          </w:p>
        </w:tc>
        <w:tc>
          <w:tcPr>
            <w:tcW w:w="3651" w:type="dxa"/>
            <w:vAlign w:val="center"/>
          </w:tcPr>
          <w:p w:rsidRPr="00E72BB5" w:rsidR="00DE79B0" w:rsidP="00E72BB5" w:rsidRDefault="00DE79B0" w14:paraId="7D4046D1" w14:textId="7F49B4B4">
            <w:pPr>
              <w:pStyle w:val="WMOBodyText"/>
              <w:spacing w:before="0" w:line="276" w:lineRule="auto"/>
              <w:rPr>
                <w:rFonts w:ascii="Times New Roman" w:hAnsi="Times New Roman" w:eastAsia="Times New Roman" w:cs="Times New Roman"/>
                <w:lang w:val="en-US" w:eastAsia="en-US"/>
              </w:rPr>
            </w:pPr>
            <w:r w:rsidRPr="00DE79B0">
              <w:rPr>
                <w:rFonts w:ascii="Arial" w:hAnsi="Arial" w:cs="Arial"/>
                <w:sz w:val="16"/>
                <w:szCs w:val="16"/>
              </w:rPr>
              <w:t>These provisions will be included in the strategy and considered in the action plan in accordance with WMO needs.</w:t>
            </w:r>
          </w:p>
        </w:tc>
      </w:tr>
      <w:tr w:rsidRPr="00804091" w:rsidR="00BD1924" w:rsidTr="00C51404" w14:paraId="30315B48" w14:textId="77777777">
        <w:trPr>
          <w:jc w:val="center"/>
        </w:trPr>
        <w:tc>
          <w:tcPr>
            <w:tcW w:w="4370" w:type="dxa"/>
            <w:vAlign w:val="center"/>
          </w:tcPr>
          <w:p w:rsidRPr="00804091" w:rsidR="00BD1924" w:rsidP="00BD1924" w:rsidRDefault="00BD1924" w14:paraId="013256D2" w14:textId="286D6031">
            <w:pPr>
              <w:pStyle w:val="SingleTxtG"/>
              <w:spacing w:after="0" w:line="276" w:lineRule="auto"/>
              <w:ind w:left="0" w:right="0"/>
              <w:jc w:val="left"/>
              <w:rPr>
                <w:rFonts w:ascii="Arial" w:hAnsi="Arial" w:eastAsia="Times New Roman" w:cs="Arial"/>
                <w:sz w:val="16"/>
                <w:szCs w:val="16"/>
                <w:lang w:val="en-US" w:eastAsia="en-US"/>
              </w:rPr>
            </w:pPr>
            <w:r>
              <w:rPr>
                <w:rFonts w:ascii="Arial Narrow" w:hAnsi="Arial Narrow" w:cs="Arial"/>
              </w:rPr>
              <w:t xml:space="preserve">9. Executive heads of United Nations system organizations should ensure that their workplace action plan reflecting the organizational approach to mental </w:t>
            </w:r>
            <w:r>
              <w:rPr>
                <w:rFonts w:ascii="Arial Narrow" w:hAnsi="Arial Narrow" w:cs="Arial"/>
              </w:rPr>
              <w:lastRenderedPageBreak/>
              <w:t xml:space="preserve">health and well-being of personnel to be designed by the end of 2025 prioritizes stigma reduction through mental health literacy initiatives, </w:t>
            </w:r>
            <w:proofErr w:type="gramStart"/>
            <w:r>
              <w:rPr>
                <w:rFonts w:ascii="Arial Narrow" w:hAnsi="Arial Narrow" w:cs="Arial"/>
              </w:rPr>
              <w:t>outreach</w:t>
            </w:r>
            <w:proofErr w:type="gramEnd"/>
            <w:r>
              <w:rPr>
                <w:rFonts w:ascii="Arial Narrow" w:hAnsi="Arial Narrow" w:cs="Arial"/>
              </w:rPr>
              <w:t xml:space="preserve"> and health-promotion measures</w:t>
            </w:r>
          </w:p>
        </w:tc>
        <w:tc>
          <w:tcPr>
            <w:tcW w:w="850" w:type="dxa"/>
            <w:vAlign w:val="center"/>
          </w:tcPr>
          <w:p w:rsidRPr="00804091" w:rsidR="00BD1924" w:rsidP="00BD1924" w:rsidRDefault="00BD1924" w14:paraId="03396D5E" w14:textId="33B9896D">
            <w:pPr>
              <w:spacing w:line="276" w:lineRule="auto"/>
              <w:rPr>
                <w:rFonts w:ascii="Arial" w:hAnsi="Arial" w:cs="Arial"/>
                <w:sz w:val="16"/>
                <w:szCs w:val="16"/>
              </w:rPr>
            </w:pPr>
            <w:r>
              <w:rPr>
                <w:rFonts w:ascii="Arial Narrow" w:hAnsi="Arial Narrow" w:cs="Arial"/>
              </w:rPr>
              <w:lastRenderedPageBreak/>
              <w:t>E</w:t>
            </w:r>
          </w:p>
        </w:tc>
        <w:tc>
          <w:tcPr>
            <w:tcW w:w="626" w:type="dxa"/>
            <w:vAlign w:val="center"/>
          </w:tcPr>
          <w:p w:rsidRPr="00804091" w:rsidR="00BD1924" w:rsidP="00BD1924" w:rsidRDefault="00BD1924" w14:paraId="4D254FAB" w14:textId="173F67B2">
            <w:pPr>
              <w:spacing w:line="276" w:lineRule="auto"/>
              <w:rPr>
                <w:rFonts w:ascii="Arial" w:hAnsi="Arial" w:cs="Arial"/>
                <w:sz w:val="16"/>
                <w:szCs w:val="16"/>
              </w:rPr>
            </w:pPr>
            <w:r>
              <w:rPr>
                <w:rFonts w:ascii="Arial" w:hAnsi="Arial" w:cs="Arial"/>
                <w:sz w:val="16"/>
                <w:szCs w:val="16"/>
                <w:lang w:val="en-CH"/>
              </w:rPr>
              <w:t>Y</w:t>
            </w:r>
          </w:p>
        </w:tc>
        <w:tc>
          <w:tcPr>
            <w:tcW w:w="709" w:type="dxa"/>
            <w:vAlign w:val="center"/>
          </w:tcPr>
          <w:p w:rsidRPr="00E77E06" w:rsidR="00BD1924" w:rsidP="00BD1924" w:rsidRDefault="00BD1924" w14:paraId="2B6E3204" w14:textId="7679D9D3">
            <w:pPr>
              <w:spacing w:line="276" w:lineRule="auto"/>
              <w:rPr>
                <w:rFonts w:ascii="Arial" w:hAnsi="Arial" w:cs="Arial"/>
                <w:sz w:val="16"/>
                <w:szCs w:val="16"/>
              </w:rPr>
            </w:pPr>
            <w:r>
              <w:rPr>
                <w:rFonts w:ascii="Arial" w:hAnsi="Arial" w:cs="Arial"/>
                <w:sz w:val="16"/>
                <w:szCs w:val="16"/>
                <w:lang w:val="en-CH"/>
              </w:rPr>
              <w:t>In Progress</w:t>
            </w:r>
          </w:p>
        </w:tc>
        <w:tc>
          <w:tcPr>
            <w:tcW w:w="3651" w:type="dxa"/>
            <w:vAlign w:val="center"/>
          </w:tcPr>
          <w:p w:rsidR="00BD1924" w:rsidP="00BD1924" w:rsidRDefault="00BD1924" w14:paraId="3BA65C67" w14:textId="77777777">
            <w:pPr>
              <w:pStyle w:val="WMOBodyText"/>
              <w:spacing w:before="0" w:line="276" w:lineRule="auto"/>
              <w:rPr>
                <w:rFonts w:ascii="Arial" w:hAnsi="Arial" w:cs="Arial"/>
                <w:sz w:val="16"/>
                <w:szCs w:val="16"/>
              </w:rPr>
            </w:pPr>
            <w:r w:rsidRPr="00DE79B0">
              <w:rPr>
                <w:rFonts w:ascii="Arial" w:hAnsi="Arial" w:cs="Arial"/>
                <w:sz w:val="16"/>
                <w:szCs w:val="16"/>
              </w:rPr>
              <w:t>These provisions will be included in the strategy and considered in the action plan in accordance with WMO needs.</w:t>
            </w:r>
          </w:p>
          <w:p w:rsidR="00BD1924" w:rsidP="00BD1924" w:rsidRDefault="00BD1924" w14:paraId="7833B2DB" w14:textId="77777777">
            <w:pPr>
              <w:rPr>
                <w:rFonts w:ascii="Arial" w:hAnsi="Arial" w:eastAsia="Verdana" w:cs="Arial"/>
                <w:sz w:val="16"/>
                <w:szCs w:val="16"/>
                <w:lang w:val="en-GB" w:eastAsia="zh-TW"/>
              </w:rPr>
            </w:pPr>
          </w:p>
          <w:p w:rsidR="00BD1924" w:rsidP="00BD1924" w:rsidRDefault="00BD1924" w14:paraId="72617AC9" w14:textId="77777777">
            <w:pPr>
              <w:rPr>
                <w:rFonts w:ascii="Arial" w:hAnsi="Arial" w:eastAsia="Verdana" w:cs="Arial"/>
                <w:sz w:val="16"/>
                <w:szCs w:val="16"/>
                <w:lang w:val="en-GB" w:eastAsia="zh-TW"/>
              </w:rPr>
            </w:pPr>
          </w:p>
          <w:p w:rsidRPr="00E77E06" w:rsidR="00BD1924" w:rsidP="00BD1924" w:rsidRDefault="00BD1924" w14:paraId="3D819B58" w14:textId="48702019">
            <w:pPr>
              <w:pStyle w:val="WMOBodyText"/>
              <w:spacing w:before="0" w:line="276" w:lineRule="auto"/>
              <w:rPr>
                <w:rFonts w:ascii="Arial" w:hAnsi="Arial" w:cs="Arial"/>
                <w:sz w:val="16"/>
                <w:szCs w:val="16"/>
              </w:rPr>
            </w:pPr>
          </w:p>
        </w:tc>
      </w:tr>
      <w:tr w:rsidRPr="00804091" w:rsidR="003D736F" w:rsidTr="00C51404" w14:paraId="512B5096" w14:textId="77777777">
        <w:trPr>
          <w:jc w:val="center"/>
        </w:trPr>
        <w:tc>
          <w:tcPr>
            <w:tcW w:w="4370" w:type="dxa"/>
            <w:vAlign w:val="center"/>
          </w:tcPr>
          <w:p w:rsidRPr="00804091" w:rsidR="003D736F" w:rsidP="003D736F" w:rsidRDefault="003D736F" w14:paraId="1FA8C0CC" w14:textId="07100F05">
            <w:pPr>
              <w:pStyle w:val="SingleTxtG"/>
              <w:spacing w:after="0" w:line="276" w:lineRule="auto"/>
              <w:ind w:left="0" w:right="0"/>
              <w:jc w:val="left"/>
              <w:rPr>
                <w:rFonts w:ascii="Arial" w:hAnsi="Arial" w:eastAsia="Times New Roman" w:cs="Arial"/>
                <w:sz w:val="16"/>
                <w:szCs w:val="16"/>
                <w:lang w:val="en-US" w:eastAsia="en-US"/>
              </w:rPr>
            </w:pPr>
            <w:r>
              <w:rPr>
                <w:rFonts w:ascii="Arial Narrow" w:hAnsi="Arial Narrow" w:cs="Arial"/>
              </w:rPr>
              <w:lastRenderedPageBreak/>
              <w:t>10. To maximize return on investment, executive heads of United Nations system organizations should, by 2026, ensure that well-being programmes and activities are embedded in and complement the overall approach to mental health and well-being defined for the organization, and routinely monitor and assess their utility and effectiveness in that context.</w:t>
            </w:r>
          </w:p>
        </w:tc>
        <w:tc>
          <w:tcPr>
            <w:tcW w:w="850" w:type="dxa"/>
            <w:vAlign w:val="center"/>
          </w:tcPr>
          <w:p w:rsidRPr="00804091" w:rsidR="003D736F" w:rsidP="003D736F" w:rsidRDefault="003D736F" w14:paraId="27F9067C" w14:textId="6FD9D869">
            <w:pPr>
              <w:spacing w:line="276" w:lineRule="auto"/>
              <w:rPr>
                <w:rFonts w:ascii="Arial" w:hAnsi="Arial" w:cs="Arial"/>
                <w:sz w:val="16"/>
                <w:szCs w:val="16"/>
              </w:rPr>
            </w:pPr>
            <w:r>
              <w:rPr>
                <w:rFonts w:ascii="Arial Narrow" w:hAnsi="Arial Narrow" w:cs="Arial"/>
              </w:rPr>
              <w:t>E</w:t>
            </w:r>
          </w:p>
        </w:tc>
        <w:tc>
          <w:tcPr>
            <w:tcW w:w="626" w:type="dxa"/>
            <w:vAlign w:val="center"/>
          </w:tcPr>
          <w:p w:rsidRPr="00804091" w:rsidR="003D736F" w:rsidP="003D736F" w:rsidRDefault="003D736F" w14:paraId="177A9B9D" w14:textId="7275A5F5">
            <w:pPr>
              <w:spacing w:line="276" w:lineRule="auto"/>
              <w:rPr>
                <w:rFonts w:ascii="Arial" w:hAnsi="Arial" w:cs="Arial"/>
                <w:sz w:val="16"/>
                <w:szCs w:val="16"/>
              </w:rPr>
            </w:pPr>
            <w:r>
              <w:rPr>
                <w:rFonts w:ascii="Arial" w:hAnsi="Arial" w:cs="Arial"/>
                <w:sz w:val="16"/>
                <w:szCs w:val="16"/>
                <w:lang w:val="en-CH"/>
              </w:rPr>
              <w:t>Y</w:t>
            </w:r>
          </w:p>
        </w:tc>
        <w:tc>
          <w:tcPr>
            <w:tcW w:w="709" w:type="dxa"/>
            <w:vAlign w:val="center"/>
          </w:tcPr>
          <w:p w:rsidRPr="001B4021" w:rsidR="003D736F" w:rsidP="003D736F" w:rsidRDefault="00C1756B" w14:paraId="55B0A456" w14:textId="53FACC93">
            <w:pPr>
              <w:spacing w:line="276" w:lineRule="auto"/>
              <w:rPr>
                <w:rFonts w:ascii="Arial" w:hAnsi="Arial" w:cs="Arial"/>
                <w:color w:val="000000" w:themeColor="text1"/>
                <w:sz w:val="16"/>
                <w:szCs w:val="16"/>
              </w:rPr>
            </w:pPr>
            <w:r w:rsidRPr="001B4021">
              <w:rPr>
                <w:rFonts w:ascii="Arial" w:hAnsi="Arial" w:cs="Arial"/>
                <w:color w:val="000000" w:themeColor="text1"/>
                <w:sz w:val="16"/>
                <w:szCs w:val="16"/>
                <w:lang w:val="en-CH"/>
              </w:rPr>
              <w:t>Implemented</w:t>
            </w:r>
          </w:p>
        </w:tc>
        <w:tc>
          <w:tcPr>
            <w:tcW w:w="3651" w:type="dxa"/>
            <w:vAlign w:val="center"/>
          </w:tcPr>
          <w:p w:rsidR="00984FE6" w:rsidP="003D736F" w:rsidRDefault="00984FE6" w14:paraId="0774EEA3" w14:textId="62F4A6F3">
            <w:pPr>
              <w:pStyle w:val="WMOBodyText"/>
              <w:spacing w:before="0" w:line="276" w:lineRule="auto"/>
              <w:rPr>
                <w:rFonts w:ascii="Arial" w:hAnsi="Arial" w:cs="Arial"/>
                <w:sz w:val="16"/>
                <w:szCs w:val="16"/>
              </w:rPr>
            </w:pPr>
            <w:r w:rsidRPr="00984FE6">
              <w:rPr>
                <w:rFonts w:ascii="Arial" w:hAnsi="Arial" w:cs="Arial"/>
                <w:sz w:val="16"/>
                <w:szCs w:val="16"/>
              </w:rPr>
              <w:t xml:space="preserve">WMO will participate in relevant initiatives together with the UNOG medical service, the UN Ethics Office, UNOG staff counselling office, and the Ombudsman and mediation office but may not develop separate policies, </w:t>
            </w:r>
            <w:proofErr w:type="gramStart"/>
            <w:r w:rsidRPr="00984FE6">
              <w:rPr>
                <w:rFonts w:ascii="Arial" w:hAnsi="Arial" w:cs="Arial"/>
                <w:sz w:val="16"/>
                <w:szCs w:val="16"/>
              </w:rPr>
              <w:t>processes</w:t>
            </w:r>
            <w:proofErr w:type="gramEnd"/>
            <w:r w:rsidRPr="00984FE6">
              <w:rPr>
                <w:rFonts w:ascii="Arial" w:hAnsi="Arial" w:cs="Arial"/>
                <w:sz w:val="16"/>
                <w:szCs w:val="16"/>
              </w:rPr>
              <w:t xml:space="preserve"> and structures.</w:t>
            </w:r>
          </w:p>
          <w:p w:rsidR="00984FE6" w:rsidP="003D736F" w:rsidRDefault="00984FE6" w14:paraId="4500CB9A" w14:textId="77777777">
            <w:pPr>
              <w:pStyle w:val="WMOBodyText"/>
              <w:spacing w:before="0" w:line="276" w:lineRule="auto"/>
              <w:rPr>
                <w:rFonts w:ascii="Arial" w:hAnsi="Arial" w:cs="Arial"/>
                <w:sz w:val="16"/>
                <w:szCs w:val="16"/>
              </w:rPr>
            </w:pPr>
          </w:p>
          <w:p w:rsidRPr="005363D0" w:rsidR="003D736F" w:rsidP="00C1756B" w:rsidRDefault="003D736F" w14:paraId="749D49F6" w14:textId="5A263A8D">
            <w:pPr>
              <w:pStyle w:val="WMOBodyText"/>
              <w:spacing w:before="0" w:line="276" w:lineRule="auto"/>
              <w:rPr>
                <w:rFonts w:ascii="Arial" w:hAnsi="Arial" w:cs="Arial"/>
                <w:sz w:val="16"/>
                <w:szCs w:val="16"/>
              </w:rPr>
            </w:pPr>
            <w:r w:rsidRPr="00DE79B0">
              <w:rPr>
                <w:rFonts w:ascii="Arial" w:hAnsi="Arial" w:cs="Arial"/>
                <w:sz w:val="16"/>
                <w:szCs w:val="16"/>
              </w:rPr>
              <w:t>These provisions will be included in the strategy and considered in the action plan in accordance with WMO needs.</w:t>
            </w:r>
          </w:p>
        </w:tc>
      </w:tr>
      <w:tr w:rsidRPr="00804091" w:rsidR="00984FE6" w:rsidTr="00C51404" w14:paraId="29217927" w14:textId="77777777">
        <w:trPr>
          <w:jc w:val="center"/>
        </w:trPr>
        <w:tc>
          <w:tcPr>
            <w:tcW w:w="4370" w:type="dxa"/>
            <w:vAlign w:val="center"/>
          </w:tcPr>
          <w:p w:rsidRPr="00804091" w:rsidR="00984FE6" w:rsidP="00AF0068" w:rsidRDefault="00984FE6" w14:paraId="617032B8" w14:textId="0E1CF6C8">
            <w:pPr>
              <w:pStyle w:val="SingleTxtG"/>
              <w:spacing w:after="0" w:line="276" w:lineRule="auto"/>
              <w:ind w:left="0" w:right="0"/>
              <w:jc w:val="left"/>
              <w:rPr>
                <w:rFonts w:ascii="Arial" w:hAnsi="Arial" w:eastAsia="Times New Roman" w:cs="Arial"/>
                <w:sz w:val="16"/>
                <w:szCs w:val="16"/>
                <w:lang w:val="en-US" w:eastAsia="en-US"/>
              </w:rPr>
            </w:pPr>
            <w:r>
              <w:rPr>
                <w:rFonts w:ascii="Arial Narrow" w:hAnsi="Arial Narrow" w:cs="Arial"/>
              </w:rPr>
              <w:t xml:space="preserve">11. Executive heads of United Nations system organizations should explore integrating, by the end of 2024, mental </w:t>
            </w:r>
            <w:proofErr w:type="gramStart"/>
            <w:r>
              <w:rPr>
                <w:rFonts w:ascii="Arial Narrow" w:hAnsi="Arial Narrow" w:cs="Arial"/>
              </w:rPr>
              <w:t>health</w:t>
            </w:r>
            <w:proofErr w:type="gramEnd"/>
            <w:r>
              <w:rPr>
                <w:rFonts w:ascii="Arial Narrow" w:hAnsi="Arial Narrow" w:cs="Arial"/>
              </w:rPr>
              <w:t xml:space="preserve"> and well-being considerations into training programmes, in particular for managers, as a means to provide opportunities for facilitated discussions, enhanced learning and a supportive environment for developing mental health literacy and sustainable change in the organization</w:t>
            </w:r>
          </w:p>
        </w:tc>
        <w:tc>
          <w:tcPr>
            <w:tcW w:w="850" w:type="dxa"/>
            <w:vAlign w:val="center"/>
          </w:tcPr>
          <w:p w:rsidRPr="00804091" w:rsidR="00984FE6" w:rsidP="00AF0068" w:rsidRDefault="00984FE6" w14:paraId="285698C9" w14:textId="13502EBB">
            <w:pPr>
              <w:spacing w:line="276" w:lineRule="auto"/>
              <w:rPr>
                <w:rFonts w:ascii="Arial" w:hAnsi="Arial" w:cs="Arial"/>
                <w:sz w:val="16"/>
                <w:szCs w:val="16"/>
              </w:rPr>
            </w:pPr>
            <w:r>
              <w:rPr>
                <w:rFonts w:ascii="Arial Narrow" w:hAnsi="Arial Narrow" w:cs="Arial"/>
              </w:rPr>
              <w:t>E</w:t>
            </w:r>
          </w:p>
        </w:tc>
        <w:tc>
          <w:tcPr>
            <w:tcW w:w="626" w:type="dxa"/>
            <w:vAlign w:val="center"/>
          </w:tcPr>
          <w:p w:rsidRPr="00804091" w:rsidR="00984FE6" w:rsidP="00AF0068" w:rsidRDefault="00984FE6" w14:paraId="1D301CA1" w14:textId="343A9CA5">
            <w:pPr>
              <w:spacing w:line="276" w:lineRule="auto"/>
              <w:rPr>
                <w:rFonts w:ascii="Arial" w:hAnsi="Arial" w:cs="Arial"/>
                <w:sz w:val="16"/>
                <w:szCs w:val="16"/>
              </w:rPr>
            </w:pPr>
            <w:r>
              <w:rPr>
                <w:rFonts w:ascii="Arial" w:hAnsi="Arial" w:cs="Arial"/>
                <w:sz w:val="16"/>
                <w:szCs w:val="16"/>
                <w:lang w:val="en-CH"/>
              </w:rPr>
              <w:t>Y</w:t>
            </w:r>
          </w:p>
        </w:tc>
        <w:tc>
          <w:tcPr>
            <w:tcW w:w="709" w:type="dxa"/>
            <w:vAlign w:val="center"/>
          </w:tcPr>
          <w:p w:rsidRPr="001B4021" w:rsidR="00984FE6" w:rsidP="00AF0068" w:rsidRDefault="00C1756B" w14:paraId="59C71C83" w14:textId="704EE1C0">
            <w:pPr>
              <w:spacing w:line="276" w:lineRule="auto"/>
              <w:rPr>
                <w:rFonts w:ascii="Arial" w:hAnsi="Arial" w:cs="Arial"/>
                <w:color w:val="000000" w:themeColor="text1"/>
                <w:sz w:val="16"/>
                <w:szCs w:val="16"/>
              </w:rPr>
            </w:pPr>
            <w:r w:rsidRPr="001B4021">
              <w:rPr>
                <w:rFonts w:ascii="Arial" w:hAnsi="Arial" w:cs="Arial"/>
                <w:color w:val="000000" w:themeColor="text1"/>
                <w:sz w:val="16"/>
                <w:szCs w:val="16"/>
                <w:lang w:val="en-CH"/>
              </w:rPr>
              <w:t>Implemented</w:t>
            </w:r>
          </w:p>
        </w:tc>
        <w:tc>
          <w:tcPr>
            <w:tcW w:w="3651" w:type="dxa"/>
            <w:vAlign w:val="center"/>
          </w:tcPr>
          <w:p w:rsidR="00984FE6" w:rsidP="00AF0068" w:rsidRDefault="000C72AF" w14:paraId="4B5033F8" w14:textId="77777777">
            <w:pPr>
              <w:pStyle w:val="WMOBodyText"/>
              <w:spacing w:before="0" w:line="276" w:lineRule="auto"/>
              <w:rPr>
                <w:rFonts w:ascii="Arial" w:hAnsi="Arial" w:cs="Arial"/>
                <w:sz w:val="16"/>
                <w:szCs w:val="16"/>
              </w:rPr>
            </w:pPr>
            <w:r w:rsidRPr="000C72AF">
              <w:rPr>
                <w:rFonts w:ascii="Arial" w:hAnsi="Arial" w:cs="Arial"/>
                <w:sz w:val="16"/>
                <w:szCs w:val="16"/>
              </w:rPr>
              <w:t>WMO is not developing its own learning and training programmes but collaborates with UNOG and other partners in relevant activities.</w:t>
            </w:r>
          </w:p>
          <w:p w:rsidR="000C72AF" w:rsidP="00AF0068" w:rsidRDefault="000C72AF" w14:paraId="59F64743" w14:textId="77777777">
            <w:pPr>
              <w:pStyle w:val="WMOBodyText"/>
              <w:spacing w:before="0" w:line="276" w:lineRule="auto"/>
              <w:rPr>
                <w:rFonts w:ascii="Arial" w:hAnsi="Arial" w:cs="Arial"/>
                <w:sz w:val="16"/>
                <w:szCs w:val="16"/>
              </w:rPr>
            </w:pPr>
          </w:p>
          <w:p w:rsidRPr="005363D0" w:rsidR="000C72AF" w:rsidP="00AF0068" w:rsidRDefault="000C72AF" w14:paraId="469DA721" w14:textId="1D678462">
            <w:pPr>
              <w:pStyle w:val="WMOBodyText"/>
              <w:spacing w:before="0" w:line="276" w:lineRule="auto"/>
              <w:rPr>
                <w:rFonts w:ascii="Arial" w:hAnsi="Arial" w:cs="Arial"/>
                <w:sz w:val="16"/>
                <w:szCs w:val="16"/>
              </w:rPr>
            </w:pPr>
          </w:p>
        </w:tc>
      </w:tr>
    </w:tbl>
    <w:p w:rsidR="00E35061" w:rsidP="00AF0068" w:rsidRDefault="00E35061" w14:paraId="0EFCAD47" w14:textId="77777777">
      <w:pPr>
        <w:spacing w:after="0" w:line="276" w:lineRule="auto"/>
        <w:rPr>
          <w:rFonts w:ascii="Arial" w:hAnsi="Arial" w:cs="Arial"/>
          <w:b/>
          <w:bCs/>
          <w:u w:val="single"/>
          <w:lang w:val="en-CH"/>
        </w:rPr>
      </w:pPr>
    </w:p>
    <w:p w:rsidRPr="001B4021" w:rsidR="0082034F" w:rsidP="00AF0068" w:rsidRDefault="003824A3" w14:paraId="283A95CB" w14:textId="03FAFD4B">
      <w:pPr>
        <w:pStyle w:val="Heading2"/>
        <w:spacing w:before="0"/>
        <w:rPr>
          <w:rFonts w:ascii="Verdana" w:hAnsi="Verdana" w:eastAsia="Arial" w:cs="Arial"/>
          <w:bCs w:val="false"/>
          <w:noProof/>
          <w:color w:val="000000"/>
          <w:sz w:val="20"/>
          <w:szCs w:val="20"/>
        </w:rPr>
      </w:pPr>
      <w:r w:rsidRPr="001B4021">
        <w:rPr>
          <w:rFonts w:ascii="Verdana" w:hAnsi="Verdana" w:eastAsia="Arial" w:cs="Arial"/>
          <w:bCs w:val="false"/>
          <w:noProof/>
          <w:color w:val="000000"/>
          <w:sz w:val="20"/>
          <w:szCs w:val="20"/>
        </w:rPr>
        <w:t>2023/3 REVIEW OF ACCOUNTABILITY FRAMEWORK</w:t>
      </w:r>
    </w:p>
    <w:p w:rsidRPr="006C329F" w:rsidR="0082034F" w:rsidP="00B77FF6" w:rsidRDefault="0082034F" w14:paraId="6A9153DA" w14:textId="77777777">
      <w:pPr>
        <w:pStyle w:val="Heading3"/>
        <w:rPr>
          <w:rFonts w:ascii="Verdana" w:hAnsi="Verdana" w:eastAsia="Arial" w:cs="Arial"/>
          <w:color w:val="auto"/>
          <w:sz w:val="20"/>
          <w:szCs w:val="20"/>
        </w:rPr>
      </w:pPr>
      <w:r w:rsidRPr="006C329F">
        <w:rPr>
          <w:rFonts w:ascii="Verdana" w:hAnsi="Verdana" w:eastAsia="Arial" w:cs="Arial"/>
          <w:color w:val="auto"/>
          <w:sz w:val="20"/>
          <w:szCs w:val="20"/>
        </w:rPr>
        <w:t xml:space="preserve">Objective/Scope </w:t>
      </w:r>
    </w:p>
    <w:p w:rsidR="0082034F" w:rsidP="0082034F" w:rsidRDefault="0082034F" w14:paraId="644ABA7E" w14:textId="77777777">
      <w:pPr>
        <w:pStyle w:val="WMOBodyText"/>
        <w:spacing w:before="0" w:line="276" w:lineRule="auto"/>
      </w:pPr>
    </w:p>
    <w:p w:rsidR="00F71F03" w:rsidP="003824A3" w:rsidRDefault="00F71F03" w14:paraId="132A9ABA" w14:textId="3FAAA502">
      <w:pPr>
        <w:pStyle w:val="WMOBodyText"/>
        <w:numPr>
          <w:ilvl w:val="0"/>
          <w:numId w:val="44"/>
        </w:numPr>
        <w:spacing w:before="0" w:line="276" w:lineRule="auto"/>
        <w:ind w:left="567" w:hanging="567"/>
      </w:pPr>
      <w:r w:rsidRPr="00F71F03">
        <w:t xml:space="preserve">The main purpose of the present review is to identify areas for improvement in existing accountability frameworks and to contribute to strengthening accountability of the United Nations </w:t>
      </w:r>
      <w:proofErr w:type="gramStart"/>
      <w:r w:rsidRPr="00F71F03">
        <w:t>system as a whole, including</w:t>
      </w:r>
      <w:proofErr w:type="gramEnd"/>
      <w:r w:rsidRPr="00F71F03">
        <w:t xml:space="preserve"> its credibility, efficiency and effectiveness. </w:t>
      </w:r>
    </w:p>
    <w:p w:rsidR="00F71F03" w:rsidP="00892655" w:rsidRDefault="00F71F03" w14:paraId="1F9E55F2" w14:textId="22B75C8D">
      <w:pPr>
        <w:pStyle w:val="WMOBodyText"/>
        <w:spacing w:before="0" w:line="276" w:lineRule="auto"/>
        <w:ind w:firstLine="567"/>
      </w:pPr>
      <w:r>
        <w:t>(</w:t>
      </w:r>
      <w:hyperlink w:history="true" r:id="rId15">
        <w:r w:rsidRPr="00F71F03">
          <w:rPr>
            <w:rStyle w:val="Hyperlink"/>
          </w:rPr>
          <w:t>Link to the review highlights</w:t>
        </w:r>
      </w:hyperlink>
      <w:r>
        <w:t>)</w:t>
      </w:r>
    </w:p>
    <w:p w:rsidR="003824A3" w:rsidP="0082034F" w:rsidRDefault="003824A3" w14:paraId="28B070EA" w14:textId="77777777">
      <w:pPr>
        <w:pStyle w:val="WMOBodyText"/>
        <w:spacing w:before="0" w:line="276" w:lineRule="auto"/>
      </w:pPr>
    </w:p>
    <w:p w:rsidR="0082034F" w:rsidP="003824A3" w:rsidRDefault="0082034F" w14:paraId="21E16DFC" w14:textId="77777777">
      <w:pPr>
        <w:pStyle w:val="Heading3"/>
        <w:spacing w:before="0"/>
        <w:rPr>
          <w:rFonts w:ascii="Verdana" w:hAnsi="Verdana" w:eastAsia="Arial" w:cs="Arial"/>
          <w:color w:val="auto"/>
          <w:sz w:val="20"/>
          <w:szCs w:val="20"/>
        </w:rPr>
      </w:pPr>
      <w:r w:rsidRPr="006C329F">
        <w:rPr>
          <w:rFonts w:ascii="Verdana" w:hAnsi="Verdana" w:eastAsia="Arial" w:cs="Arial"/>
          <w:color w:val="auto"/>
          <w:sz w:val="20"/>
          <w:szCs w:val="20"/>
        </w:rPr>
        <w:t>CEB/Management Comments</w:t>
      </w:r>
    </w:p>
    <w:p w:rsidRPr="003824A3" w:rsidR="003824A3" w:rsidP="003824A3" w:rsidRDefault="003824A3" w14:paraId="0D2C7098" w14:textId="77777777">
      <w:pPr>
        <w:spacing w:after="0"/>
        <w:rPr>
          <w:lang w:val="en-GB"/>
        </w:rPr>
      </w:pPr>
    </w:p>
    <w:p w:rsidRPr="003824A3" w:rsidR="00F71F03" w:rsidP="00C65A12" w:rsidRDefault="00F71F03" w14:paraId="6B69315D" w14:textId="1F7A2F59">
      <w:pPr>
        <w:pStyle w:val="ListParagraph"/>
        <w:numPr>
          <w:ilvl w:val="0"/>
          <w:numId w:val="44"/>
        </w:numPr>
        <w:spacing w:after="0"/>
        <w:ind w:left="567" w:hanging="578"/>
        <w:jc w:val="both"/>
        <w:rPr>
          <w:rFonts w:ascii="Verdana" w:hAnsi="Verdana" w:eastAsia="Verdana" w:cs="Verdana"/>
          <w:sz w:val="20"/>
          <w:szCs w:val="20"/>
          <w:lang w:val="en-GB" w:eastAsia="zh-TW"/>
        </w:rPr>
      </w:pPr>
      <w:r w:rsidRPr="003824A3">
        <w:rPr>
          <w:rFonts w:ascii="Verdana" w:hAnsi="Verdana" w:eastAsia="Verdana" w:cs="Verdana"/>
          <w:sz w:val="20"/>
          <w:szCs w:val="20"/>
          <w:lang w:val="en-GB" w:eastAsia="zh-TW"/>
        </w:rPr>
        <w:t>The proposed recommendations and related accountability framework model provide useful elements for use across the United Nations system; however, organizations observe that four of the five recommendations are addressed in such a way that their implementation is beyond the sole control of participating organizations, making their time frame unrealistic. In addition, most entities consider that the Unit’s proposals may be too detailed to apply consistently across the system, given different organizational mandates and governance structures.</w:t>
      </w:r>
    </w:p>
    <w:p w:rsidR="00F71F03" w:rsidP="00C65A12" w:rsidRDefault="00F71F03" w14:paraId="30A46C41" w14:textId="7B40C37E">
      <w:pPr>
        <w:spacing w:after="0"/>
        <w:ind w:firstLine="567"/>
        <w:jc w:val="both"/>
        <w:rPr>
          <w:rFonts w:ascii="Verdana" w:hAnsi="Verdana" w:eastAsia="Verdana" w:cs="Verdana"/>
          <w:sz w:val="20"/>
          <w:szCs w:val="20"/>
          <w:lang w:val="en-GB" w:eastAsia="zh-TW"/>
        </w:rPr>
      </w:pPr>
      <w:r>
        <w:rPr>
          <w:rFonts w:ascii="Verdana" w:hAnsi="Verdana" w:eastAsia="Verdana" w:cs="Verdana"/>
          <w:sz w:val="20"/>
          <w:szCs w:val="20"/>
          <w:lang w:val="en-GB" w:eastAsia="zh-TW"/>
        </w:rPr>
        <w:t>(</w:t>
      </w:r>
      <w:hyperlink w:history="true" r:id="rId16">
        <w:r w:rsidRPr="00F71F03">
          <w:rPr>
            <w:rStyle w:val="Hyperlink"/>
            <w:rFonts w:ascii="Verdana" w:hAnsi="Verdana" w:eastAsia="Verdana" w:cs="Verdana"/>
            <w:sz w:val="20"/>
            <w:szCs w:val="20"/>
            <w:lang w:val="en-GB" w:eastAsia="zh-TW"/>
          </w:rPr>
          <w:t>link to the CEB comments</w:t>
        </w:r>
      </w:hyperlink>
      <w:r>
        <w:rPr>
          <w:rFonts w:ascii="Verdana" w:hAnsi="Verdana" w:eastAsia="Verdana" w:cs="Verdana"/>
          <w:sz w:val="20"/>
          <w:szCs w:val="20"/>
          <w:lang w:val="en-GB" w:eastAsia="zh-TW"/>
        </w:rPr>
        <w:t>)</w:t>
      </w:r>
    </w:p>
    <w:p w:rsidRPr="00360279" w:rsidR="00C65A12" w:rsidP="00C65A12" w:rsidRDefault="00C65A12" w14:paraId="14E8C289" w14:textId="77777777">
      <w:pPr>
        <w:spacing w:after="0"/>
        <w:ind w:firstLine="567"/>
        <w:jc w:val="both"/>
        <w:rPr>
          <w:rFonts w:ascii="Verdana" w:hAnsi="Verdana" w:eastAsia="Verdana" w:cs="Verdana"/>
          <w:sz w:val="20"/>
          <w:szCs w:val="20"/>
          <w:lang w:val="en-GB" w:eastAsia="zh-TW"/>
        </w:rPr>
      </w:pPr>
    </w:p>
    <w:tbl>
      <w:tblPr>
        <w:tblStyle w:val="TableGrid8"/>
        <w:tblW w:w="10206" w:type="dxa"/>
        <w:jc w:val="center"/>
        <w:tblLayout w:type="fixed"/>
        <w:tblLook w:firstRow="1" w:lastRow="0" w:firstColumn="1" w:lastColumn="0" w:noHBand="0" w:noVBand="1" w:val="04A0"/>
      </w:tblPr>
      <w:tblGrid>
        <w:gridCol w:w="4370"/>
        <w:gridCol w:w="850"/>
        <w:gridCol w:w="626"/>
        <w:gridCol w:w="709"/>
        <w:gridCol w:w="3651"/>
      </w:tblGrid>
      <w:tr w:rsidRPr="00804091" w:rsidR="0082034F" w:rsidTr="00E97C05" w14:paraId="593EF8C9" w14:textId="77777777">
        <w:trPr>
          <w:cnfStyle w:val="100000000000"/>
          <w:jc w:val="center"/>
        </w:trPr>
        <w:tc>
          <w:tcPr>
            <w:tcW w:w="4370" w:type="dxa"/>
            <w:vAlign w:val="center"/>
            <w:hideMark/>
          </w:tcPr>
          <w:p w:rsidRPr="00804091" w:rsidR="0082034F" w:rsidP="00E97C05" w:rsidRDefault="0082034F" w14:paraId="42C80302" w14:textId="77777777">
            <w:pPr>
              <w:spacing w:line="276" w:lineRule="auto"/>
              <w:rPr>
                <w:rFonts w:ascii="Arial" w:hAnsi="Arial" w:cs="Arial"/>
                <w:b w:val="false"/>
                <w:sz w:val="16"/>
                <w:szCs w:val="16"/>
              </w:rPr>
            </w:pPr>
            <w:r w:rsidRPr="00804091">
              <w:rPr>
                <w:rFonts w:ascii="Arial" w:hAnsi="Arial" w:cs="Arial"/>
                <w:b w:val="false"/>
                <w:sz w:val="16"/>
                <w:szCs w:val="16"/>
              </w:rPr>
              <w:t>Recommendation</w:t>
            </w:r>
          </w:p>
        </w:tc>
        <w:tc>
          <w:tcPr>
            <w:tcW w:w="850" w:type="dxa"/>
          </w:tcPr>
          <w:p w:rsidRPr="00804091" w:rsidR="0082034F" w:rsidP="00E97C05" w:rsidRDefault="0082034F" w14:paraId="0E283327" w14:textId="77777777">
            <w:pPr>
              <w:spacing w:line="276" w:lineRule="auto"/>
              <w:rPr>
                <w:rFonts w:ascii="Arial" w:hAnsi="Arial" w:cs="Arial"/>
                <w:sz w:val="16"/>
                <w:szCs w:val="16"/>
              </w:rPr>
            </w:pPr>
            <w:r w:rsidRPr="00804091">
              <w:rPr>
                <w:rFonts w:ascii="Arial" w:hAnsi="Arial" w:cs="Arial"/>
                <w:b w:val="false"/>
                <w:sz w:val="16"/>
                <w:szCs w:val="16"/>
              </w:rPr>
              <w:t>Addressee</w:t>
            </w:r>
          </w:p>
        </w:tc>
        <w:tc>
          <w:tcPr>
            <w:tcW w:w="626" w:type="dxa"/>
            <w:vAlign w:val="center"/>
            <w:hideMark/>
          </w:tcPr>
          <w:p w:rsidRPr="00804091" w:rsidR="0082034F" w:rsidP="00E97C05" w:rsidRDefault="0082034F" w14:paraId="373F2753" w14:textId="77777777">
            <w:pPr>
              <w:spacing w:line="276" w:lineRule="auto"/>
              <w:rPr>
                <w:rFonts w:ascii="Arial" w:hAnsi="Arial" w:cs="Arial"/>
                <w:b w:val="false"/>
                <w:sz w:val="16"/>
                <w:szCs w:val="16"/>
              </w:rPr>
            </w:pPr>
            <w:r w:rsidRPr="00804091">
              <w:rPr>
                <w:rFonts w:ascii="Arial" w:hAnsi="Arial" w:cs="Arial"/>
                <w:b w:val="false"/>
                <w:sz w:val="16"/>
                <w:szCs w:val="16"/>
              </w:rPr>
              <w:t>Acceptance</w:t>
            </w:r>
          </w:p>
        </w:tc>
        <w:tc>
          <w:tcPr>
            <w:tcW w:w="709" w:type="dxa"/>
            <w:vAlign w:val="center"/>
            <w:hideMark/>
          </w:tcPr>
          <w:p w:rsidRPr="00804091" w:rsidR="0082034F" w:rsidP="00E97C05" w:rsidRDefault="0082034F" w14:paraId="0CD471EC" w14:textId="77777777">
            <w:pPr>
              <w:spacing w:line="276" w:lineRule="auto"/>
              <w:rPr>
                <w:rFonts w:ascii="Arial" w:hAnsi="Arial" w:cs="Arial"/>
                <w:b w:val="false"/>
                <w:sz w:val="16"/>
                <w:szCs w:val="16"/>
              </w:rPr>
            </w:pPr>
            <w:r w:rsidRPr="00804091">
              <w:rPr>
                <w:rFonts w:ascii="Arial" w:hAnsi="Arial" w:cs="Arial"/>
                <w:b w:val="false"/>
                <w:sz w:val="16"/>
                <w:szCs w:val="16"/>
              </w:rPr>
              <w:t>Implementation</w:t>
            </w:r>
          </w:p>
        </w:tc>
        <w:tc>
          <w:tcPr>
            <w:tcW w:w="3651" w:type="dxa"/>
            <w:vAlign w:val="center"/>
            <w:hideMark/>
          </w:tcPr>
          <w:p w:rsidRPr="00804091" w:rsidR="0082034F" w:rsidP="00E97C05" w:rsidRDefault="0082034F" w14:paraId="4D232B3F" w14:textId="77777777">
            <w:pPr>
              <w:spacing w:line="276" w:lineRule="auto"/>
              <w:rPr>
                <w:rFonts w:ascii="Arial" w:hAnsi="Arial" w:cs="Arial"/>
                <w:b w:val="false"/>
                <w:sz w:val="16"/>
                <w:szCs w:val="16"/>
              </w:rPr>
            </w:pPr>
            <w:r w:rsidRPr="00804091">
              <w:rPr>
                <w:rFonts w:ascii="Arial" w:hAnsi="Arial" w:cs="Arial"/>
                <w:b w:val="false"/>
                <w:sz w:val="16"/>
                <w:szCs w:val="16"/>
              </w:rPr>
              <w:t>Management Comments</w:t>
            </w:r>
          </w:p>
        </w:tc>
      </w:tr>
      <w:tr w:rsidRPr="00804091" w:rsidR="00F13998" w:rsidTr="00E97C05" w14:paraId="38124459" w14:textId="77777777">
        <w:trPr>
          <w:jc w:val="center"/>
        </w:trPr>
        <w:tc>
          <w:tcPr>
            <w:tcW w:w="4370" w:type="dxa"/>
            <w:vAlign w:val="center"/>
          </w:tcPr>
          <w:p w:rsidRPr="00804091" w:rsidR="00F13998" w:rsidP="00F13998" w:rsidRDefault="00F13998" w14:paraId="5FDB1C3F" w14:textId="08C1780B">
            <w:pPr>
              <w:spacing w:line="276" w:lineRule="auto"/>
              <w:rPr>
                <w:rFonts w:ascii="Arial" w:hAnsi="Arial" w:cs="Arial"/>
                <w:sz w:val="16"/>
                <w:szCs w:val="16"/>
              </w:rPr>
            </w:pPr>
            <w:r>
              <w:rPr>
                <w:rFonts w:ascii="Arial Narrow" w:hAnsi="Arial Narrow" w:cs="Arial"/>
              </w:rPr>
              <w:t xml:space="preserve">1. The legislative organs and/or governing bodies of the United Nations system organizations should request their executive heads to assess their organization’s accountability framework against the updated JIU reference accountability framework and adjust it as necessary, by the end of 2024. </w:t>
            </w:r>
          </w:p>
        </w:tc>
        <w:tc>
          <w:tcPr>
            <w:tcW w:w="850" w:type="dxa"/>
            <w:vAlign w:val="center"/>
          </w:tcPr>
          <w:p w:rsidRPr="00804091" w:rsidR="00F13998" w:rsidP="00F13998" w:rsidRDefault="00A70973" w14:paraId="73D785EF" w14:textId="4B604613">
            <w:pPr>
              <w:spacing w:line="276" w:lineRule="auto"/>
              <w:rPr>
                <w:rFonts w:ascii="Arial" w:hAnsi="Arial" w:cs="Arial"/>
                <w:sz w:val="16"/>
                <w:szCs w:val="16"/>
              </w:rPr>
            </w:pPr>
            <w:r>
              <w:rPr>
                <w:rFonts w:ascii="Arial" w:hAnsi="Arial" w:cs="Arial"/>
                <w:sz w:val="16"/>
                <w:szCs w:val="16"/>
              </w:rPr>
              <w:t>L</w:t>
            </w:r>
          </w:p>
        </w:tc>
        <w:tc>
          <w:tcPr>
            <w:tcW w:w="626" w:type="dxa"/>
            <w:vAlign w:val="center"/>
          </w:tcPr>
          <w:p w:rsidRPr="00804091" w:rsidR="00F13998" w:rsidP="00F13998" w:rsidRDefault="00A70973" w14:paraId="2E3A14FE" w14:textId="0DA46400">
            <w:pPr>
              <w:spacing w:line="276" w:lineRule="auto"/>
              <w:rPr>
                <w:rFonts w:ascii="Arial" w:hAnsi="Arial" w:cs="Arial"/>
                <w:sz w:val="16"/>
                <w:szCs w:val="16"/>
              </w:rPr>
            </w:pPr>
            <w:r>
              <w:rPr>
                <w:rFonts w:ascii="Arial" w:hAnsi="Arial" w:cs="Arial"/>
                <w:sz w:val="16"/>
                <w:szCs w:val="16"/>
              </w:rPr>
              <w:t>Y</w:t>
            </w:r>
          </w:p>
        </w:tc>
        <w:tc>
          <w:tcPr>
            <w:tcW w:w="709" w:type="dxa"/>
            <w:vAlign w:val="center"/>
          </w:tcPr>
          <w:p w:rsidRPr="00804091" w:rsidR="00F13998" w:rsidP="00F13998" w:rsidRDefault="00A70973" w14:paraId="05440ECC" w14:textId="14121B03">
            <w:pPr>
              <w:spacing w:line="276" w:lineRule="auto"/>
              <w:rPr>
                <w:rFonts w:ascii="Arial" w:hAnsi="Arial" w:cs="Arial"/>
                <w:sz w:val="16"/>
                <w:szCs w:val="16"/>
              </w:rPr>
            </w:pPr>
            <w:r>
              <w:rPr>
                <w:rFonts w:ascii="Arial" w:hAnsi="Arial" w:cs="Arial"/>
                <w:sz w:val="16"/>
                <w:szCs w:val="16"/>
              </w:rPr>
              <w:t>In Progress</w:t>
            </w:r>
          </w:p>
        </w:tc>
        <w:tc>
          <w:tcPr>
            <w:tcW w:w="3651" w:type="dxa"/>
            <w:vAlign w:val="center"/>
          </w:tcPr>
          <w:p w:rsidRPr="00804091" w:rsidR="00F13998" w:rsidP="00F13998" w:rsidRDefault="00A70973" w14:paraId="1EF85644" w14:textId="709E3648">
            <w:pPr>
              <w:pStyle w:val="WMOBodyText"/>
              <w:spacing w:before="0" w:line="276" w:lineRule="auto"/>
              <w:rPr>
                <w:rFonts w:ascii="Arial" w:hAnsi="Arial" w:eastAsia="Times New Roman" w:cs="Arial"/>
                <w:sz w:val="16"/>
                <w:szCs w:val="16"/>
                <w:lang w:val="en-US" w:eastAsia="en-US"/>
              </w:rPr>
            </w:pPr>
            <w:r w:rsidRPr="00A70973">
              <w:rPr>
                <w:rFonts w:ascii="Arial" w:hAnsi="Arial" w:eastAsia="Times New Roman" w:cs="Arial"/>
                <w:sz w:val="16"/>
                <w:szCs w:val="16"/>
                <w:lang w:val="en-US" w:eastAsia="en-US"/>
              </w:rPr>
              <w:t xml:space="preserve">WMO updated its accountability framework in November 2021 by aligning it to the UN accountability framework, COSO and IIA three lines model. The new WMO framework was reviewed by Audit and </w:t>
            </w:r>
            <w:proofErr w:type="spellStart"/>
            <w:r w:rsidRPr="00A70973">
              <w:rPr>
                <w:rFonts w:ascii="Arial" w:hAnsi="Arial" w:eastAsia="Times New Roman" w:cs="Arial"/>
                <w:sz w:val="16"/>
                <w:szCs w:val="16"/>
                <w:lang w:val="en-US" w:eastAsia="en-US"/>
              </w:rPr>
              <w:t>Overisght</w:t>
            </w:r>
            <w:proofErr w:type="spellEnd"/>
            <w:r w:rsidRPr="00A70973">
              <w:rPr>
                <w:rFonts w:ascii="Arial" w:hAnsi="Arial" w:eastAsia="Times New Roman" w:cs="Arial"/>
                <w:sz w:val="16"/>
                <w:szCs w:val="16"/>
                <w:lang w:val="en-US" w:eastAsia="en-US"/>
              </w:rPr>
              <w:t xml:space="preserve"> Committee and </w:t>
            </w:r>
            <w:proofErr w:type="spellStart"/>
            <w:r w:rsidRPr="00A70973">
              <w:rPr>
                <w:rFonts w:ascii="Arial" w:hAnsi="Arial" w:eastAsia="Times New Roman" w:cs="Arial"/>
                <w:sz w:val="16"/>
                <w:szCs w:val="16"/>
                <w:lang w:val="en-US" w:eastAsia="en-US"/>
              </w:rPr>
              <w:t>aproved</w:t>
            </w:r>
            <w:proofErr w:type="spellEnd"/>
            <w:r w:rsidRPr="00A70973">
              <w:rPr>
                <w:rFonts w:ascii="Arial" w:hAnsi="Arial" w:eastAsia="Times New Roman" w:cs="Arial"/>
                <w:sz w:val="16"/>
                <w:szCs w:val="16"/>
                <w:lang w:val="en-US" w:eastAsia="en-US"/>
              </w:rPr>
              <w:t xml:space="preserve"> by the Executive Council (governing body) in 2022. Considering this very recent update of the framework, WMO will comprehensively review its current framework within the next financial period 2024-2027 and will ensure its alignment to the new 2023 JIU Accountability Framework and the UN new maturity model.</w:t>
            </w:r>
          </w:p>
        </w:tc>
      </w:tr>
      <w:tr w:rsidRPr="00804091" w:rsidR="00F13998" w:rsidTr="00E97C05" w14:paraId="083A052D" w14:textId="77777777">
        <w:trPr>
          <w:jc w:val="center"/>
        </w:trPr>
        <w:tc>
          <w:tcPr>
            <w:tcW w:w="4370" w:type="dxa"/>
            <w:vAlign w:val="center"/>
          </w:tcPr>
          <w:p w:rsidRPr="00804091" w:rsidR="00F13998" w:rsidP="00F13998" w:rsidRDefault="00F13998" w14:paraId="2FD4D569" w14:textId="0126FC31">
            <w:pPr>
              <w:spacing w:line="276" w:lineRule="auto"/>
              <w:rPr>
                <w:rFonts w:ascii="Arial" w:hAnsi="Arial" w:cs="Arial"/>
                <w:sz w:val="16"/>
                <w:szCs w:val="16"/>
                <w:lang w:val="en-GB"/>
              </w:rPr>
            </w:pPr>
            <w:r>
              <w:rPr>
                <w:rFonts w:ascii="Arial Narrow" w:hAnsi="Arial Narrow" w:cs="Arial"/>
              </w:rPr>
              <w:lastRenderedPageBreak/>
              <w:t>2. Beginning in 2025, the legislative organs and/or governing bodies of the United Nations system organizations should ensure that the oversight plans of internal oversight offices cover all elements of their respective accountability framework within a reasonable time frame and that, if coverage is incomplete, a rationale is provided.</w:t>
            </w:r>
          </w:p>
        </w:tc>
        <w:tc>
          <w:tcPr>
            <w:tcW w:w="850" w:type="dxa"/>
            <w:vAlign w:val="center"/>
          </w:tcPr>
          <w:p w:rsidRPr="00804091" w:rsidR="00F13998" w:rsidP="00F13998" w:rsidRDefault="00A70973" w14:paraId="130BF723" w14:textId="4B2D3F5D">
            <w:pPr>
              <w:spacing w:line="276" w:lineRule="auto"/>
              <w:rPr>
                <w:rFonts w:ascii="Arial" w:hAnsi="Arial" w:cs="Arial"/>
                <w:sz w:val="16"/>
                <w:szCs w:val="16"/>
              </w:rPr>
            </w:pPr>
            <w:r>
              <w:rPr>
                <w:rFonts w:ascii="Arial" w:hAnsi="Arial" w:cs="Arial"/>
                <w:sz w:val="16"/>
                <w:szCs w:val="16"/>
              </w:rPr>
              <w:t>E</w:t>
            </w:r>
          </w:p>
        </w:tc>
        <w:tc>
          <w:tcPr>
            <w:tcW w:w="626" w:type="dxa"/>
            <w:vAlign w:val="center"/>
          </w:tcPr>
          <w:p w:rsidRPr="00C65A12" w:rsidR="00F13998" w:rsidP="00F13998" w:rsidRDefault="00A70973" w14:paraId="4D14B2F6" w14:textId="27F1E7E4">
            <w:pPr>
              <w:spacing w:line="276" w:lineRule="auto"/>
              <w:rPr>
                <w:rFonts w:ascii="Arial" w:hAnsi="Arial" w:cs="Arial"/>
                <w:color w:val="000000" w:themeColor="text1"/>
                <w:sz w:val="16"/>
                <w:szCs w:val="16"/>
              </w:rPr>
            </w:pPr>
            <w:r w:rsidRPr="00C65A12">
              <w:rPr>
                <w:rFonts w:ascii="Arial" w:hAnsi="Arial" w:cs="Arial"/>
                <w:color w:val="000000" w:themeColor="text1"/>
                <w:sz w:val="16"/>
                <w:szCs w:val="16"/>
              </w:rPr>
              <w:t>Y</w:t>
            </w:r>
          </w:p>
        </w:tc>
        <w:tc>
          <w:tcPr>
            <w:tcW w:w="709" w:type="dxa"/>
            <w:vAlign w:val="center"/>
          </w:tcPr>
          <w:p w:rsidRPr="00C65A12" w:rsidR="00F13998" w:rsidP="00F13998" w:rsidRDefault="008B5499" w14:paraId="2E225884" w14:textId="7D191BC6">
            <w:pPr>
              <w:spacing w:line="276" w:lineRule="auto"/>
              <w:rPr>
                <w:rFonts w:ascii="Arial" w:hAnsi="Arial" w:cs="Arial"/>
                <w:color w:val="000000" w:themeColor="text1"/>
                <w:sz w:val="16"/>
                <w:szCs w:val="16"/>
                <w:lang w:val="en-CH"/>
              </w:rPr>
            </w:pPr>
            <w:r w:rsidRPr="00C65A12">
              <w:rPr>
                <w:rFonts w:ascii="Arial" w:hAnsi="Arial" w:cs="Arial"/>
                <w:color w:val="000000" w:themeColor="text1"/>
                <w:sz w:val="16"/>
                <w:szCs w:val="16"/>
                <w:lang w:val="en-CH"/>
              </w:rPr>
              <w:t>Implemented</w:t>
            </w:r>
          </w:p>
        </w:tc>
        <w:tc>
          <w:tcPr>
            <w:tcW w:w="3651" w:type="dxa"/>
            <w:vAlign w:val="center"/>
          </w:tcPr>
          <w:p w:rsidRPr="00E77E06" w:rsidR="00F13998" w:rsidP="00F13998" w:rsidRDefault="000E47BB" w14:paraId="76AA8EED" w14:textId="417F812F">
            <w:pPr>
              <w:pStyle w:val="WMOBodyText"/>
              <w:spacing w:before="0" w:line="276" w:lineRule="auto"/>
              <w:rPr>
                <w:rFonts w:ascii="Arial" w:hAnsi="Arial" w:cs="Arial"/>
                <w:sz w:val="16"/>
                <w:szCs w:val="16"/>
              </w:rPr>
            </w:pPr>
            <w:r>
              <w:rPr>
                <w:rFonts w:ascii="Arial" w:hAnsi="Arial" w:cs="Arial"/>
                <w:sz w:val="16"/>
                <w:szCs w:val="16"/>
                <w:lang w:val="en-CH"/>
              </w:rPr>
              <w:t xml:space="preserve">The plan of work of the Internal Oversight Office, is reviewed and approved by the AOC </w:t>
            </w:r>
            <w:r w:rsidR="008B5499">
              <w:rPr>
                <w:rFonts w:ascii="Arial" w:hAnsi="Arial" w:cs="Arial"/>
                <w:sz w:val="16"/>
                <w:szCs w:val="16"/>
                <w:lang w:val="en-CH"/>
              </w:rPr>
              <w:t xml:space="preserve">to ensure adequacy of coverage. It is also made available to public on the website. </w:t>
            </w:r>
          </w:p>
        </w:tc>
      </w:tr>
      <w:tr w:rsidRPr="00804091" w:rsidR="00F13998" w:rsidTr="00E97C05" w14:paraId="686F80DB" w14:textId="77777777">
        <w:trPr>
          <w:jc w:val="center"/>
        </w:trPr>
        <w:tc>
          <w:tcPr>
            <w:tcW w:w="4370" w:type="dxa"/>
            <w:vAlign w:val="center"/>
          </w:tcPr>
          <w:p w:rsidRPr="00804091" w:rsidR="00F13998" w:rsidP="00F13998" w:rsidRDefault="00F13998" w14:paraId="34E53231" w14:textId="4FA58E22">
            <w:pPr>
              <w:pStyle w:val="SingleTxtG"/>
              <w:spacing w:after="0" w:line="276" w:lineRule="auto"/>
              <w:ind w:left="0" w:right="0"/>
              <w:jc w:val="left"/>
              <w:rPr>
                <w:rFonts w:ascii="Arial" w:hAnsi="Arial" w:eastAsia="Times New Roman" w:cs="Arial"/>
                <w:sz w:val="16"/>
                <w:szCs w:val="16"/>
                <w:lang w:val="en-US" w:eastAsia="en-US"/>
              </w:rPr>
            </w:pPr>
            <w:r>
              <w:rPr>
                <w:rFonts w:ascii="Arial Narrow" w:hAnsi="Arial Narrow" w:cs="Arial"/>
              </w:rPr>
              <w:t xml:space="preserve">3. The executive heads of the United Nations system organizations should, starting from 2025, present to their legislative organs and/or governing bodies a regular report on the implementation of the accountability framework and on the costs of its key components. </w:t>
            </w:r>
          </w:p>
        </w:tc>
        <w:tc>
          <w:tcPr>
            <w:tcW w:w="850" w:type="dxa"/>
            <w:vAlign w:val="center"/>
          </w:tcPr>
          <w:p w:rsidRPr="00804091" w:rsidR="00F13998" w:rsidP="00F13998" w:rsidRDefault="00A70973" w14:paraId="57C34709" w14:textId="270E1958">
            <w:pPr>
              <w:spacing w:line="276" w:lineRule="auto"/>
              <w:rPr>
                <w:rFonts w:ascii="Arial" w:hAnsi="Arial" w:cs="Arial"/>
                <w:sz w:val="16"/>
                <w:szCs w:val="16"/>
              </w:rPr>
            </w:pPr>
            <w:r>
              <w:rPr>
                <w:rFonts w:ascii="Arial" w:hAnsi="Arial" w:cs="Arial"/>
                <w:sz w:val="16"/>
                <w:szCs w:val="16"/>
              </w:rPr>
              <w:t>L</w:t>
            </w:r>
          </w:p>
        </w:tc>
        <w:tc>
          <w:tcPr>
            <w:tcW w:w="626" w:type="dxa"/>
            <w:vAlign w:val="center"/>
          </w:tcPr>
          <w:p w:rsidRPr="00804091" w:rsidR="00F13998" w:rsidP="00F13998" w:rsidRDefault="00A70973" w14:paraId="7988F7D0" w14:textId="15DBA4DB">
            <w:pPr>
              <w:spacing w:line="276" w:lineRule="auto"/>
              <w:rPr>
                <w:rFonts w:ascii="Arial" w:hAnsi="Arial" w:cs="Arial"/>
                <w:sz w:val="16"/>
                <w:szCs w:val="16"/>
              </w:rPr>
            </w:pPr>
            <w:r>
              <w:rPr>
                <w:rFonts w:ascii="Arial" w:hAnsi="Arial" w:cs="Arial"/>
                <w:sz w:val="16"/>
                <w:szCs w:val="16"/>
              </w:rPr>
              <w:t>Y</w:t>
            </w:r>
          </w:p>
        </w:tc>
        <w:tc>
          <w:tcPr>
            <w:tcW w:w="709" w:type="dxa"/>
            <w:vAlign w:val="center"/>
          </w:tcPr>
          <w:p w:rsidRPr="00E77E06" w:rsidR="00F13998" w:rsidP="00F13998" w:rsidRDefault="00A70973" w14:paraId="1697D4B6" w14:textId="1E42FCA8">
            <w:pPr>
              <w:spacing w:line="276" w:lineRule="auto"/>
              <w:rPr>
                <w:rFonts w:ascii="Arial" w:hAnsi="Arial" w:cs="Arial"/>
                <w:sz w:val="16"/>
                <w:szCs w:val="16"/>
              </w:rPr>
            </w:pPr>
            <w:r>
              <w:rPr>
                <w:rFonts w:ascii="Arial" w:hAnsi="Arial" w:cs="Arial"/>
                <w:sz w:val="16"/>
                <w:szCs w:val="16"/>
              </w:rPr>
              <w:t>In Progress</w:t>
            </w:r>
          </w:p>
        </w:tc>
        <w:tc>
          <w:tcPr>
            <w:tcW w:w="3651" w:type="dxa"/>
            <w:vAlign w:val="center"/>
          </w:tcPr>
          <w:p w:rsidRPr="00E77E06" w:rsidR="00F13998" w:rsidP="00F13998" w:rsidRDefault="00A70973" w14:paraId="59C7FE31" w14:textId="58CC6C62">
            <w:pPr>
              <w:pStyle w:val="WMOBodyText"/>
              <w:spacing w:before="0" w:line="276" w:lineRule="auto"/>
              <w:rPr>
                <w:rFonts w:ascii="Arial" w:hAnsi="Arial" w:cs="Arial"/>
                <w:sz w:val="16"/>
                <w:szCs w:val="16"/>
              </w:rPr>
            </w:pPr>
            <w:r w:rsidRPr="00A70973">
              <w:rPr>
                <w:rFonts w:ascii="Arial" w:hAnsi="Arial" w:cs="Arial"/>
                <w:sz w:val="16"/>
                <w:szCs w:val="16"/>
              </w:rPr>
              <w:t xml:space="preserve">WMO will identify the key accountability-related elements in the Organization and will </w:t>
            </w:r>
            <w:proofErr w:type="spellStart"/>
            <w:r w:rsidRPr="00A70973">
              <w:rPr>
                <w:rFonts w:ascii="Arial" w:hAnsi="Arial" w:cs="Arial"/>
                <w:sz w:val="16"/>
                <w:szCs w:val="16"/>
              </w:rPr>
              <w:t>endeavor</w:t>
            </w:r>
            <w:proofErr w:type="spellEnd"/>
            <w:r w:rsidRPr="00A70973">
              <w:rPr>
                <w:rFonts w:ascii="Arial" w:hAnsi="Arial" w:cs="Arial"/>
                <w:sz w:val="16"/>
                <w:szCs w:val="16"/>
              </w:rPr>
              <w:t xml:space="preserve"> to incorporate the expected cost of these elements within the budget presentations to its constituent bodies for budget periods starting from 2025.</w:t>
            </w:r>
          </w:p>
        </w:tc>
      </w:tr>
      <w:tr w:rsidRPr="00804091" w:rsidR="00F13998" w:rsidTr="00E97C05" w14:paraId="6B174A42" w14:textId="77777777">
        <w:trPr>
          <w:jc w:val="center"/>
        </w:trPr>
        <w:tc>
          <w:tcPr>
            <w:tcW w:w="4370" w:type="dxa"/>
            <w:vAlign w:val="center"/>
          </w:tcPr>
          <w:p w:rsidRPr="00804091" w:rsidR="00F13998" w:rsidP="00F13998" w:rsidRDefault="00F13998" w14:paraId="18AF3058" w14:textId="1D4AA03F">
            <w:pPr>
              <w:pStyle w:val="SingleTxtG"/>
              <w:spacing w:after="0" w:line="276" w:lineRule="auto"/>
              <w:ind w:left="0" w:right="0"/>
              <w:jc w:val="left"/>
              <w:rPr>
                <w:rFonts w:ascii="Arial" w:hAnsi="Arial" w:eastAsia="Times New Roman" w:cs="Arial"/>
                <w:sz w:val="16"/>
                <w:szCs w:val="16"/>
                <w:lang w:val="en-US" w:eastAsia="en-US"/>
              </w:rPr>
            </w:pPr>
            <w:r>
              <w:rPr>
                <w:rFonts w:ascii="Arial Narrow" w:hAnsi="Arial Narrow" w:cs="Arial"/>
              </w:rPr>
              <w:t xml:space="preserve">4. The executive heads of the United Nations system organizations should prepare, by the end of 2024, through consultations held in the appropriate inter-agency mechanisms, a common United Nations system reference accountability framework maturity model, taking into consideration the updated JIU reference accountability framework. </w:t>
            </w:r>
          </w:p>
        </w:tc>
        <w:tc>
          <w:tcPr>
            <w:tcW w:w="850" w:type="dxa"/>
            <w:vAlign w:val="center"/>
          </w:tcPr>
          <w:p w:rsidRPr="00804091" w:rsidR="00F13998" w:rsidP="00F13998" w:rsidRDefault="00A70973" w14:paraId="13DE7132" w14:textId="0DB67EAB">
            <w:pPr>
              <w:spacing w:line="276" w:lineRule="auto"/>
              <w:rPr>
                <w:rFonts w:ascii="Arial" w:hAnsi="Arial" w:cs="Arial"/>
                <w:sz w:val="16"/>
                <w:szCs w:val="16"/>
              </w:rPr>
            </w:pPr>
            <w:r>
              <w:rPr>
                <w:rFonts w:ascii="Arial" w:hAnsi="Arial" w:cs="Arial"/>
                <w:sz w:val="16"/>
                <w:szCs w:val="16"/>
              </w:rPr>
              <w:t>E</w:t>
            </w:r>
          </w:p>
        </w:tc>
        <w:tc>
          <w:tcPr>
            <w:tcW w:w="626" w:type="dxa"/>
            <w:vAlign w:val="center"/>
          </w:tcPr>
          <w:p w:rsidRPr="00C65A12" w:rsidR="00F13998" w:rsidP="00F13998" w:rsidRDefault="00A70973" w14:paraId="57A93ABE" w14:textId="37AE289C">
            <w:pPr>
              <w:spacing w:line="276" w:lineRule="auto"/>
              <w:rPr>
                <w:rFonts w:ascii="Arial" w:hAnsi="Arial" w:cs="Arial"/>
                <w:color w:val="000000" w:themeColor="text1"/>
                <w:sz w:val="16"/>
                <w:szCs w:val="16"/>
              </w:rPr>
            </w:pPr>
            <w:r w:rsidRPr="00C65A12">
              <w:rPr>
                <w:rFonts w:ascii="Arial" w:hAnsi="Arial" w:cs="Arial"/>
                <w:color w:val="000000" w:themeColor="text1"/>
                <w:sz w:val="16"/>
                <w:szCs w:val="16"/>
              </w:rPr>
              <w:t>Y</w:t>
            </w:r>
          </w:p>
        </w:tc>
        <w:tc>
          <w:tcPr>
            <w:tcW w:w="709" w:type="dxa"/>
            <w:vAlign w:val="center"/>
          </w:tcPr>
          <w:p w:rsidRPr="00C65A12" w:rsidR="00F13998" w:rsidP="00F13998" w:rsidRDefault="00D87F05" w14:paraId="123F71FA" w14:textId="61147627">
            <w:pPr>
              <w:spacing w:line="276" w:lineRule="auto"/>
              <w:rPr>
                <w:rFonts w:ascii="Arial" w:hAnsi="Arial" w:cs="Arial"/>
                <w:color w:val="000000" w:themeColor="text1"/>
                <w:sz w:val="16"/>
                <w:szCs w:val="16"/>
                <w:lang w:val="en-CH"/>
              </w:rPr>
            </w:pPr>
            <w:r w:rsidRPr="00C65A12">
              <w:rPr>
                <w:rFonts w:ascii="Arial" w:hAnsi="Arial" w:cs="Arial"/>
                <w:color w:val="000000" w:themeColor="text1"/>
                <w:sz w:val="16"/>
                <w:szCs w:val="16"/>
                <w:lang w:val="en-CH"/>
              </w:rPr>
              <w:t>Implemented</w:t>
            </w:r>
          </w:p>
        </w:tc>
        <w:tc>
          <w:tcPr>
            <w:tcW w:w="3651" w:type="dxa"/>
            <w:vAlign w:val="center"/>
          </w:tcPr>
          <w:p w:rsidRPr="00E77E06" w:rsidR="00F13998" w:rsidP="00F13998" w:rsidRDefault="00A70973" w14:paraId="27044D54" w14:textId="0E7A7AF3">
            <w:pPr>
              <w:pStyle w:val="WMOBodyText"/>
              <w:spacing w:before="0" w:line="276" w:lineRule="auto"/>
              <w:rPr>
                <w:rFonts w:ascii="Arial" w:hAnsi="Arial" w:cs="Arial"/>
                <w:sz w:val="16"/>
                <w:szCs w:val="16"/>
              </w:rPr>
            </w:pPr>
            <w:r w:rsidRPr="00A70973">
              <w:rPr>
                <w:rFonts w:ascii="Arial" w:hAnsi="Arial" w:cs="Arial"/>
                <w:sz w:val="16"/>
                <w:szCs w:val="16"/>
              </w:rPr>
              <w:t>WMO will participate in the appropriate inter-agency mechanisms (</w:t>
            </w:r>
            <w:proofErr w:type="gramStart"/>
            <w:r w:rsidRPr="00A70973">
              <w:rPr>
                <w:rFonts w:ascii="Arial" w:hAnsi="Arial" w:cs="Arial"/>
                <w:sz w:val="16"/>
                <w:szCs w:val="16"/>
              </w:rPr>
              <w:t>e.g.</w:t>
            </w:r>
            <w:proofErr w:type="gramEnd"/>
            <w:r w:rsidRPr="00A70973">
              <w:rPr>
                <w:rFonts w:ascii="Arial" w:hAnsi="Arial" w:cs="Arial"/>
                <w:sz w:val="16"/>
                <w:szCs w:val="16"/>
              </w:rPr>
              <w:t xml:space="preserve"> CEB, HLCM) to develop a common UN system accountability framework maturity model.</w:t>
            </w:r>
          </w:p>
        </w:tc>
      </w:tr>
      <w:tr w:rsidRPr="00804091" w:rsidR="00F13998" w:rsidTr="00E97C05" w14:paraId="6A4CA958" w14:textId="77777777">
        <w:trPr>
          <w:jc w:val="center"/>
        </w:trPr>
        <w:tc>
          <w:tcPr>
            <w:tcW w:w="4370" w:type="dxa"/>
            <w:vAlign w:val="center"/>
          </w:tcPr>
          <w:p w:rsidRPr="00804091" w:rsidR="00F13998" w:rsidP="00AF0068" w:rsidRDefault="00F13998" w14:paraId="7788AF66" w14:textId="52F2536C">
            <w:pPr>
              <w:pStyle w:val="SingleTxtG"/>
              <w:spacing w:after="0" w:line="276" w:lineRule="auto"/>
              <w:ind w:left="0" w:right="0"/>
              <w:jc w:val="left"/>
              <w:rPr>
                <w:rFonts w:ascii="Arial" w:hAnsi="Arial" w:eastAsia="Times New Roman" w:cs="Arial"/>
                <w:sz w:val="16"/>
                <w:szCs w:val="16"/>
                <w:lang w:val="en-US" w:eastAsia="en-US"/>
              </w:rPr>
            </w:pPr>
            <w:r>
              <w:rPr>
                <w:rFonts w:ascii="Arial Narrow" w:hAnsi="Arial Narrow" w:cs="Arial"/>
              </w:rPr>
              <w:t xml:space="preserve">5. The executive heads of the United Nations system organizations should prepare, by the end of 2025, an assessment of the maturity of their own accountability frameworks against the common United Nations system reference accountability framework maturity model and share the results with their respective legislative organs and/or governing bodies for information. </w:t>
            </w:r>
          </w:p>
        </w:tc>
        <w:tc>
          <w:tcPr>
            <w:tcW w:w="850" w:type="dxa"/>
            <w:vAlign w:val="center"/>
          </w:tcPr>
          <w:p w:rsidRPr="00804091" w:rsidR="00F13998" w:rsidP="00AF0068" w:rsidRDefault="00A70973" w14:paraId="51BDCBC6" w14:textId="0E0C96C8">
            <w:pPr>
              <w:spacing w:line="276" w:lineRule="auto"/>
              <w:rPr>
                <w:rFonts w:ascii="Arial" w:hAnsi="Arial" w:cs="Arial"/>
                <w:sz w:val="16"/>
                <w:szCs w:val="16"/>
              </w:rPr>
            </w:pPr>
            <w:r>
              <w:rPr>
                <w:rFonts w:ascii="Arial" w:hAnsi="Arial" w:cs="Arial"/>
                <w:sz w:val="16"/>
                <w:szCs w:val="16"/>
              </w:rPr>
              <w:t>E</w:t>
            </w:r>
          </w:p>
        </w:tc>
        <w:tc>
          <w:tcPr>
            <w:tcW w:w="626" w:type="dxa"/>
            <w:vAlign w:val="center"/>
          </w:tcPr>
          <w:p w:rsidRPr="00804091" w:rsidR="00F13998" w:rsidP="00AF0068" w:rsidRDefault="00A70973" w14:paraId="793F3E2C" w14:textId="272F79DE">
            <w:pPr>
              <w:spacing w:line="276" w:lineRule="auto"/>
              <w:rPr>
                <w:rFonts w:ascii="Arial" w:hAnsi="Arial" w:cs="Arial"/>
                <w:sz w:val="16"/>
                <w:szCs w:val="16"/>
              </w:rPr>
            </w:pPr>
            <w:r>
              <w:rPr>
                <w:rFonts w:ascii="Arial" w:hAnsi="Arial" w:cs="Arial"/>
                <w:sz w:val="16"/>
                <w:szCs w:val="16"/>
              </w:rPr>
              <w:t>Y</w:t>
            </w:r>
          </w:p>
        </w:tc>
        <w:tc>
          <w:tcPr>
            <w:tcW w:w="709" w:type="dxa"/>
            <w:vAlign w:val="center"/>
          </w:tcPr>
          <w:p w:rsidRPr="00E77E06" w:rsidR="00F13998" w:rsidP="00AF0068" w:rsidRDefault="00A70973" w14:paraId="0A41169F" w14:textId="1905EF2C">
            <w:pPr>
              <w:spacing w:line="276" w:lineRule="auto"/>
              <w:rPr>
                <w:rFonts w:ascii="Arial" w:hAnsi="Arial" w:cs="Arial"/>
                <w:sz w:val="16"/>
                <w:szCs w:val="16"/>
              </w:rPr>
            </w:pPr>
            <w:r>
              <w:rPr>
                <w:rFonts w:ascii="Arial" w:hAnsi="Arial" w:cs="Arial"/>
                <w:sz w:val="16"/>
                <w:szCs w:val="16"/>
              </w:rPr>
              <w:t>In Progress</w:t>
            </w:r>
          </w:p>
        </w:tc>
        <w:tc>
          <w:tcPr>
            <w:tcW w:w="3651" w:type="dxa"/>
            <w:vAlign w:val="center"/>
          </w:tcPr>
          <w:p w:rsidRPr="00E77E06" w:rsidR="00F13998" w:rsidP="00AF0068" w:rsidRDefault="00A70973" w14:paraId="7E0D9651" w14:textId="6E987FF0">
            <w:pPr>
              <w:pStyle w:val="WMOBodyText"/>
              <w:spacing w:before="0" w:line="276" w:lineRule="auto"/>
              <w:rPr>
                <w:rFonts w:ascii="Arial" w:hAnsi="Arial" w:cs="Arial"/>
                <w:sz w:val="16"/>
                <w:szCs w:val="16"/>
              </w:rPr>
            </w:pPr>
            <w:r w:rsidRPr="00A70973">
              <w:rPr>
                <w:rFonts w:ascii="Arial" w:hAnsi="Arial" w:cs="Arial"/>
                <w:sz w:val="16"/>
                <w:szCs w:val="16"/>
              </w:rPr>
              <w:t>WMO will assess the maturity using the new maturity framework and report to the relevant bodies.</w:t>
            </w:r>
          </w:p>
        </w:tc>
      </w:tr>
    </w:tbl>
    <w:p w:rsidR="0082034F" w:rsidP="00AF0068" w:rsidRDefault="0082034F" w14:paraId="7E5E8247" w14:textId="77777777">
      <w:pPr>
        <w:spacing w:after="0" w:line="276" w:lineRule="auto"/>
        <w:rPr>
          <w:rFonts w:ascii="Arial" w:hAnsi="Arial" w:cs="Arial"/>
          <w:b/>
          <w:bCs/>
          <w:u w:val="single"/>
          <w:lang w:val="en-CH"/>
        </w:rPr>
      </w:pPr>
    </w:p>
    <w:p w:rsidRPr="001B4021" w:rsidR="0082034F" w:rsidP="00AF0068" w:rsidRDefault="00AF0068" w14:paraId="55FD16E9" w14:textId="7F74318A">
      <w:pPr>
        <w:pStyle w:val="Heading2"/>
        <w:spacing w:before="0"/>
        <w:rPr>
          <w:rFonts w:ascii="Verdana" w:hAnsi="Verdana" w:eastAsia="Arial" w:cs="Arial"/>
          <w:bCs w:val="false"/>
          <w:noProof/>
          <w:color w:val="000000"/>
          <w:sz w:val="20"/>
          <w:szCs w:val="20"/>
        </w:rPr>
      </w:pPr>
      <w:r w:rsidRPr="001B4021">
        <w:rPr>
          <w:rFonts w:ascii="Verdana" w:hAnsi="Verdana" w:eastAsia="Arial" w:cs="Arial"/>
          <w:bCs w:val="false"/>
          <w:noProof/>
          <w:color w:val="000000"/>
          <w:sz w:val="20"/>
          <w:szCs w:val="20"/>
        </w:rPr>
        <w:t>2023/2 REVIEW OF THE INTERNAL PRE-TRIBUNAL-STAGE  APPEAL MECHANISMS AVAILABLE TO STAFF</w:t>
      </w:r>
    </w:p>
    <w:p w:rsidRPr="006C329F" w:rsidR="0082034F" w:rsidP="00A9171C" w:rsidRDefault="0082034F" w14:paraId="6964BF42" w14:textId="77777777">
      <w:pPr>
        <w:pStyle w:val="Heading3"/>
        <w:rPr>
          <w:rFonts w:ascii="Verdana" w:hAnsi="Verdana" w:eastAsia="Arial" w:cs="Arial"/>
          <w:color w:val="auto"/>
          <w:sz w:val="20"/>
          <w:szCs w:val="20"/>
        </w:rPr>
      </w:pPr>
      <w:r w:rsidRPr="006C329F">
        <w:rPr>
          <w:rFonts w:ascii="Verdana" w:hAnsi="Verdana" w:eastAsia="Arial" w:cs="Arial"/>
          <w:color w:val="auto"/>
          <w:sz w:val="20"/>
          <w:szCs w:val="20"/>
        </w:rPr>
        <w:t xml:space="preserve">Objective/Scope </w:t>
      </w:r>
    </w:p>
    <w:p w:rsidR="0082034F" w:rsidP="0082034F" w:rsidRDefault="0082034F" w14:paraId="590A4647" w14:textId="77777777">
      <w:pPr>
        <w:pStyle w:val="WMOBodyText"/>
        <w:spacing w:before="0" w:line="276" w:lineRule="auto"/>
      </w:pPr>
    </w:p>
    <w:p w:rsidR="00F74281" w:rsidP="00C65A12" w:rsidRDefault="00F74281" w14:paraId="18003160" w14:textId="53C4D738">
      <w:pPr>
        <w:pStyle w:val="WMOBodyText"/>
        <w:numPr>
          <w:ilvl w:val="0"/>
          <w:numId w:val="44"/>
        </w:numPr>
        <w:spacing w:before="0" w:line="276" w:lineRule="auto"/>
        <w:ind w:left="567" w:hanging="567"/>
      </w:pPr>
      <w:r w:rsidRPr="00F74281">
        <w:t>The purpose of the review is to inform legislative bodies and executive heads  whether the prevailing models of internal appeals mechanism across the United Nations system organizations provide adequate recourse, due process safeguards and confidence as regards their capacity to deliver on the objectives set out by their legislative bodies in the applicable regulatory frameworks according to parameters such as fairness, integrity, transparency, impartiality, effectiveness, and efficiency.</w:t>
      </w:r>
    </w:p>
    <w:p w:rsidR="00F74281" w:rsidP="00C65A12" w:rsidRDefault="00F74281" w14:paraId="677B876A" w14:textId="66F4ECA7">
      <w:pPr>
        <w:pStyle w:val="WMOBodyText"/>
        <w:spacing w:before="0" w:line="276" w:lineRule="auto"/>
        <w:ind w:firstLine="567"/>
      </w:pPr>
      <w:r>
        <w:t>(</w:t>
      </w:r>
      <w:hyperlink w:history="true" r:id="rId17">
        <w:r w:rsidRPr="00F74281">
          <w:rPr>
            <w:rStyle w:val="Hyperlink"/>
          </w:rPr>
          <w:t>link to the review highlights</w:t>
        </w:r>
      </w:hyperlink>
      <w:r>
        <w:t>)</w:t>
      </w:r>
    </w:p>
    <w:p w:rsidR="00C65A12" w:rsidP="00C65A12" w:rsidRDefault="00C65A12" w14:paraId="26497C37" w14:textId="77777777">
      <w:pPr>
        <w:pStyle w:val="WMOBodyText"/>
        <w:spacing w:before="0" w:line="276" w:lineRule="auto"/>
        <w:ind w:firstLine="567"/>
      </w:pPr>
    </w:p>
    <w:p w:rsidR="0082034F" w:rsidP="00C65A12" w:rsidRDefault="0082034F" w14:paraId="7A3702EE" w14:textId="77777777">
      <w:pPr>
        <w:pStyle w:val="Heading3"/>
        <w:spacing w:before="0"/>
        <w:rPr>
          <w:rFonts w:ascii="Verdana" w:hAnsi="Verdana" w:eastAsia="Arial" w:cs="Arial"/>
          <w:color w:val="auto"/>
          <w:sz w:val="20"/>
          <w:szCs w:val="20"/>
        </w:rPr>
      </w:pPr>
      <w:r w:rsidRPr="006C329F">
        <w:rPr>
          <w:rFonts w:ascii="Verdana" w:hAnsi="Verdana" w:eastAsia="Arial" w:cs="Arial"/>
          <w:color w:val="auto"/>
          <w:sz w:val="20"/>
          <w:szCs w:val="20"/>
        </w:rPr>
        <w:t>CEB/Management Comments</w:t>
      </w:r>
    </w:p>
    <w:p w:rsidRPr="00C65A12" w:rsidR="00C65A12" w:rsidP="00C65A12" w:rsidRDefault="00C65A12" w14:paraId="6A87DFD2" w14:textId="77777777">
      <w:pPr>
        <w:spacing w:after="0"/>
        <w:rPr>
          <w:lang w:val="en-GB"/>
        </w:rPr>
      </w:pPr>
    </w:p>
    <w:p w:rsidR="00F74281" w:rsidP="00C65A12" w:rsidRDefault="0028756F" w14:paraId="5A24E94D" w14:textId="67D8711F">
      <w:pPr>
        <w:pStyle w:val="ListParagraph"/>
        <w:numPr>
          <w:ilvl w:val="0"/>
          <w:numId w:val="44"/>
        </w:numPr>
        <w:spacing w:after="0" w:line="276" w:lineRule="auto"/>
        <w:ind w:left="567" w:hanging="567"/>
        <w:rPr>
          <w:rFonts w:ascii="Verdana" w:hAnsi="Verdana" w:eastAsia="Verdana" w:cs="Verdana"/>
          <w:sz w:val="20"/>
          <w:szCs w:val="20"/>
          <w:lang w:val="en-CH" w:eastAsia="zh-TW"/>
        </w:rPr>
      </w:pPr>
      <w:r w:rsidRPr="00C65A12">
        <w:rPr>
          <w:rFonts w:ascii="Verdana" w:hAnsi="Verdana" w:eastAsia="Verdana" w:cs="Verdana"/>
          <w:sz w:val="20"/>
          <w:szCs w:val="20"/>
          <w:lang w:val="en-GB" w:eastAsia="zh-TW"/>
        </w:rPr>
        <w:t xml:space="preserve">WMO has </w:t>
      </w:r>
      <w:r w:rsidRPr="00C65A12">
        <w:rPr>
          <w:rFonts w:ascii="Verdana" w:hAnsi="Verdana" w:eastAsia="Verdana" w:cs="Verdana"/>
          <w:sz w:val="20"/>
          <w:szCs w:val="20"/>
          <w:lang w:val="en-CH" w:eastAsia="zh-TW"/>
        </w:rPr>
        <w:t xml:space="preserve">aligned </w:t>
      </w:r>
      <w:r w:rsidRPr="00C65A12" w:rsidR="00C27EA1">
        <w:rPr>
          <w:rFonts w:ascii="Verdana" w:hAnsi="Verdana" w:eastAsia="Verdana" w:cs="Verdana"/>
          <w:sz w:val="20"/>
          <w:szCs w:val="20"/>
          <w:lang w:val="en-CH" w:eastAsia="zh-TW"/>
        </w:rPr>
        <w:t xml:space="preserve">itself to the UN internal justice system and has entered into an agreement for the entire set of mechanisms comprising of OSLA for advice to staff, UNDP as the first neutral </w:t>
      </w:r>
      <w:r w:rsidRPr="00C65A12" w:rsidR="00586BBA">
        <w:rPr>
          <w:rFonts w:ascii="Verdana" w:hAnsi="Verdana" w:eastAsia="Verdana" w:cs="Verdana"/>
          <w:sz w:val="20"/>
          <w:szCs w:val="20"/>
          <w:lang w:val="en-CH" w:eastAsia="zh-TW"/>
        </w:rPr>
        <w:t>appeal instance and UNAT.</w:t>
      </w:r>
    </w:p>
    <w:p w:rsidRPr="00C65A12" w:rsidR="00C65A12" w:rsidP="00C65A12" w:rsidRDefault="00C65A12" w14:paraId="4B73916F" w14:textId="2B9919F9">
      <w:pPr>
        <w:spacing w:after="0" w:line="276" w:lineRule="auto"/>
        <w:ind w:firstLine="567"/>
        <w:rPr>
          <w:rFonts w:ascii="Verdana" w:hAnsi="Verdana" w:eastAsia="Verdana" w:cs="Verdana"/>
          <w:sz w:val="20"/>
          <w:szCs w:val="20"/>
          <w:lang w:eastAsia="zh-TW"/>
        </w:rPr>
      </w:pPr>
      <w:r>
        <w:rPr>
          <w:rFonts w:ascii="Verdana" w:hAnsi="Verdana" w:eastAsia="Verdana" w:cs="Verdana"/>
          <w:sz w:val="20"/>
          <w:szCs w:val="20"/>
          <w:lang w:eastAsia="zh-TW"/>
        </w:rPr>
        <w:t>(CEB comments not available at the time of the report)</w:t>
      </w:r>
    </w:p>
    <w:p w:rsidRPr="00AF0068" w:rsidR="0082034F" w:rsidP="00C65A12" w:rsidRDefault="0082034F" w14:paraId="2B786F4E" w14:textId="77777777">
      <w:pPr>
        <w:spacing w:after="0" w:line="240" w:lineRule="auto"/>
        <w:jc w:val="both"/>
        <w:rPr>
          <w:rFonts w:ascii="Verdana" w:hAnsi="Verdana" w:eastAsia="Times New Roman" w:cs="Arial"/>
          <w:sz w:val="20"/>
          <w:szCs w:val="20"/>
          <w:lang w:val="en-GB" w:eastAsia="en-GB"/>
        </w:rPr>
      </w:pPr>
    </w:p>
    <w:tbl>
      <w:tblPr>
        <w:tblStyle w:val="TableGrid8"/>
        <w:tblW w:w="10206" w:type="dxa"/>
        <w:jc w:val="center"/>
        <w:tblLayout w:type="fixed"/>
        <w:tblLook w:firstRow="1" w:lastRow="0" w:firstColumn="1" w:lastColumn="0" w:noHBand="0" w:noVBand="1" w:val="04A0"/>
      </w:tblPr>
      <w:tblGrid>
        <w:gridCol w:w="4370"/>
        <w:gridCol w:w="850"/>
        <w:gridCol w:w="626"/>
        <w:gridCol w:w="709"/>
        <w:gridCol w:w="3651"/>
      </w:tblGrid>
      <w:tr w:rsidRPr="00804091" w:rsidR="0082034F" w:rsidTr="00E97C05" w14:paraId="2169CFE4" w14:textId="77777777">
        <w:trPr>
          <w:cnfStyle w:val="100000000000"/>
          <w:jc w:val="center"/>
        </w:trPr>
        <w:tc>
          <w:tcPr>
            <w:tcW w:w="4370" w:type="dxa"/>
            <w:vAlign w:val="center"/>
            <w:hideMark/>
          </w:tcPr>
          <w:p w:rsidRPr="00804091" w:rsidR="0082034F" w:rsidP="00E97C05" w:rsidRDefault="0082034F" w14:paraId="0AB8C8F2" w14:textId="77777777">
            <w:pPr>
              <w:spacing w:line="276" w:lineRule="auto"/>
              <w:rPr>
                <w:rFonts w:ascii="Arial" w:hAnsi="Arial" w:cs="Arial"/>
                <w:b w:val="false"/>
                <w:sz w:val="16"/>
                <w:szCs w:val="16"/>
              </w:rPr>
            </w:pPr>
            <w:r w:rsidRPr="00804091">
              <w:rPr>
                <w:rFonts w:ascii="Arial" w:hAnsi="Arial" w:cs="Arial"/>
                <w:b w:val="false"/>
                <w:sz w:val="16"/>
                <w:szCs w:val="16"/>
              </w:rPr>
              <w:t>Recommendation</w:t>
            </w:r>
          </w:p>
        </w:tc>
        <w:tc>
          <w:tcPr>
            <w:tcW w:w="850" w:type="dxa"/>
          </w:tcPr>
          <w:p w:rsidRPr="00804091" w:rsidR="0082034F" w:rsidP="00E97C05" w:rsidRDefault="0082034F" w14:paraId="6E0195CC" w14:textId="77777777">
            <w:pPr>
              <w:spacing w:line="276" w:lineRule="auto"/>
              <w:rPr>
                <w:rFonts w:ascii="Arial" w:hAnsi="Arial" w:cs="Arial"/>
                <w:sz w:val="16"/>
                <w:szCs w:val="16"/>
              </w:rPr>
            </w:pPr>
            <w:r w:rsidRPr="00804091">
              <w:rPr>
                <w:rFonts w:ascii="Arial" w:hAnsi="Arial" w:cs="Arial"/>
                <w:b w:val="false"/>
                <w:sz w:val="16"/>
                <w:szCs w:val="16"/>
              </w:rPr>
              <w:t>Addressee</w:t>
            </w:r>
          </w:p>
        </w:tc>
        <w:tc>
          <w:tcPr>
            <w:tcW w:w="626" w:type="dxa"/>
            <w:vAlign w:val="center"/>
            <w:hideMark/>
          </w:tcPr>
          <w:p w:rsidRPr="00804091" w:rsidR="0082034F" w:rsidP="00E97C05" w:rsidRDefault="0082034F" w14:paraId="4DDCA18E" w14:textId="77777777">
            <w:pPr>
              <w:spacing w:line="276" w:lineRule="auto"/>
              <w:rPr>
                <w:rFonts w:ascii="Arial" w:hAnsi="Arial" w:cs="Arial"/>
                <w:b w:val="false"/>
                <w:sz w:val="16"/>
                <w:szCs w:val="16"/>
              </w:rPr>
            </w:pPr>
            <w:r w:rsidRPr="00804091">
              <w:rPr>
                <w:rFonts w:ascii="Arial" w:hAnsi="Arial" w:cs="Arial"/>
                <w:b w:val="false"/>
                <w:sz w:val="16"/>
                <w:szCs w:val="16"/>
              </w:rPr>
              <w:t>Acceptance</w:t>
            </w:r>
          </w:p>
        </w:tc>
        <w:tc>
          <w:tcPr>
            <w:tcW w:w="709" w:type="dxa"/>
            <w:vAlign w:val="center"/>
            <w:hideMark/>
          </w:tcPr>
          <w:p w:rsidRPr="00804091" w:rsidR="0082034F" w:rsidP="00E97C05" w:rsidRDefault="0082034F" w14:paraId="242E9489" w14:textId="77777777">
            <w:pPr>
              <w:spacing w:line="276" w:lineRule="auto"/>
              <w:rPr>
                <w:rFonts w:ascii="Arial" w:hAnsi="Arial" w:cs="Arial"/>
                <w:b w:val="false"/>
                <w:sz w:val="16"/>
                <w:szCs w:val="16"/>
              </w:rPr>
            </w:pPr>
            <w:r w:rsidRPr="00804091">
              <w:rPr>
                <w:rFonts w:ascii="Arial" w:hAnsi="Arial" w:cs="Arial"/>
                <w:b w:val="false"/>
                <w:sz w:val="16"/>
                <w:szCs w:val="16"/>
              </w:rPr>
              <w:t>Implementation</w:t>
            </w:r>
          </w:p>
        </w:tc>
        <w:tc>
          <w:tcPr>
            <w:tcW w:w="3651" w:type="dxa"/>
            <w:vAlign w:val="center"/>
            <w:hideMark/>
          </w:tcPr>
          <w:p w:rsidRPr="00804091" w:rsidR="0082034F" w:rsidP="00E97C05" w:rsidRDefault="0082034F" w14:paraId="2A051E58" w14:textId="77777777">
            <w:pPr>
              <w:spacing w:line="276" w:lineRule="auto"/>
              <w:rPr>
                <w:rFonts w:ascii="Arial" w:hAnsi="Arial" w:cs="Arial"/>
                <w:b w:val="false"/>
                <w:sz w:val="16"/>
                <w:szCs w:val="16"/>
              </w:rPr>
            </w:pPr>
            <w:r w:rsidRPr="00804091">
              <w:rPr>
                <w:rFonts w:ascii="Arial" w:hAnsi="Arial" w:cs="Arial"/>
                <w:b w:val="false"/>
                <w:sz w:val="16"/>
                <w:szCs w:val="16"/>
              </w:rPr>
              <w:t>Management Comments</w:t>
            </w:r>
          </w:p>
        </w:tc>
      </w:tr>
      <w:tr w:rsidRPr="00804091" w:rsidR="0030546C" w:rsidTr="00E97C05" w14:paraId="3F5331DD" w14:textId="77777777">
        <w:trPr>
          <w:jc w:val="center"/>
        </w:trPr>
        <w:tc>
          <w:tcPr>
            <w:tcW w:w="4370" w:type="dxa"/>
            <w:vAlign w:val="center"/>
          </w:tcPr>
          <w:p w:rsidRPr="00804091" w:rsidR="0030546C" w:rsidP="0030546C" w:rsidRDefault="0030546C" w14:paraId="735920F6" w14:textId="457DF535">
            <w:pPr>
              <w:spacing w:line="276" w:lineRule="auto"/>
              <w:rPr>
                <w:rFonts w:ascii="Arial" w:hAnsi="Arial" w:cs="Arial"/>
                <w:sz w:val="16"/>
                <w:szCs w:val="16"/>
              </w:rPr>
            </w:pPr>
            <w:r>
              <w:rPr>
                <w:rFonts w:ascii="Arial Narrow" w:hAnsi="Arial Narrow" w:cs="Arial"/>
              </w:rPr>
              <w:t xml:space="preserve">1. The executive heads of United Nations system organizations who have not yet done so should, by the end of 2025, harmonize the time limits for their administrations’ response to requests for management </w:t>
            </w:r>
            <w:r>
              <w:rPr>
                <w:rFonts w:ascii="Arial Narrow" w:hAnsi="Arial Narrow" w:cs="Arial"/>
              </w:rPr>
              <w:lastRenderedPageBreak/>
              <w:t xml:space="preserve">evaluation or administrative review to a minimum of 45 calendar days and a maximum of 60 calendar days, irrespective of whether the request originates from a staff member at headquarters or in a field location; or propose this harmonization for decision by their legislative organs or governing bodies. </w:t>
            </w:r>
          </w:p>
        </w:tc>
        <w:tc>
          <w:tcPr>
            <w:tcW w:w="850" w:type="dxa"/>
            <w:vAlign w:val="center"/>
          </w:tcPr>
          <w:p w:rsidRPr="00804091" w:rsidR="0030546C" w:rsidP="0030546C" w:rsidRDefault="00F74281" w14:paraId="3D5273FB" w14:textId="0FF0F479">
            <w:pPr>
              <w:spacing w:line="276" w:lineRule="auto"/>
              <w:rPr>
                <w:rFonts w:ascii="Arial" w:hAnsi="Arial" w:cs="Arial"/>
                <w:sz w:val="16"/>
                <w:szCs w:val="16"/>
              </w:rPr>
            </w:pPr>
            <w:r>
              <w:rPr>
                <w:rFonts w:ascii="Arial" w:hAnsi="Arial" w:cs="Arial"/>
                <w:sz w:val="16"/>
                <w:szCs w:val="16"/>
              </w:rPr>
              <w:lastRenderedPageBreak/>
              <w:t>E</w:t>
            </w:r>
          </w:p>
        </w:tc>
        <w:tc>
          <w:tcPr>
            <w:tcW w:w="626" w:type="dxa"/>
            <w:vAlign w:val="center"/>
          </w:tcPr>
          <w:p w:rsidRPr="00804091" w:rsidR="0030546C" w:rsidP="0030546C" w:rsidRDefault="00F74281" w14:paraId="1F382C58" w14:textId="4DBC7EA7">
            <w:pPr>
              <w:spacing w:line="276" w:lineRule="auto"/>
              <w:rPr>
                <w:rFonts w:ascii="Arial" w:hAnsi="Arial" w:cs="Arial"/>
                <w:sz w:val="16"/>
                <w:szCs w:val="16"/>
              </w:rPr>
            </w:pPr>
            <w:r>
              <w:rPr>
                <w:rFonts w:ascii="Arial" w:hAnsi="Arial" w:cs="Arial"/>
                <w:sz w:val="16"/>
                <w:szCs w:val="16"/>
              </w:rPr>
              <w:t>Y</w:t>
            </w:r>
          </w:p>
        </w:tc>
        <w:tc>
          <w:tcPr>
            <w:tcW w:w="709" w:type="dxa"/>
            <w:vAlign w:val="center"/>
          </w:tcPr>
          <w:p w:rsidRPr="00804091" w:rsidR="0030546C" w:rsidP="0030546C" w:rsidRDefault="00F74281" w14:paraId="4909DC5F" w14:textId="2BB2DB48">
            <w:pPr>
              <w:spacing w:line="276" w:lineRule="auto"/>
              <w:rPr>
                <w:rFonts w:ascii="Arial" w:hAnsi="Arial" w:cs="Arial"/>
                <w:sz w:val="16"/>
                <w:szCs w:val="16"/>
              </w:rPr>
            </w:pPr>
            <w:r>
              <w:rPr>
                <w:rFonts w:ascii="Arial" w:hAnsi="Arial" w:cs="Arial"/>
                <w:sz w:val="16"/>
                <w:szCs w:val="16"/>
              </w:rPr>
              <w:t>Implemented</w:t>
            </w:r>
          </w:p>
        </w:tc>
        <w:tc>
          <w:tcPr>
            <w:tcW w:w="3651" w:type="dxa"/>
            <w:vAlign w:val="center"/>
          </w:tcPr>
          <w:p w:rsidRPr="00804091" w:rsidR="0030546C" w:rsidP="0030546C" w:rsidRDefault="00F74281" w14:paraId="1A580F64" w14:textId="13F18093">
            <w:pPr>
              <w:pStyle w:val="WMOBodyText"/>
              <w:spacing w:before="0" w:line="276" w:lineRule="auto"/>
              <w:rPr>
                <w:rFonts w:ascii="Arial" w:hAnsi="Arial" w:eastAsia="Times New Roman" w:cs="Arial"/>
                <w:sz w:val="16"/>
                <w:szCs w:val="16"/>
                <w:lang w:val="en-US" w:eastAsia="en-US"/>
              </w:rPr>
            </w:pPr>
            <w:r w:rsidRPr="00F74281">
              <w:rPr>
                <w:rFonts w:ascii="Arial" w:hAnsi="Arial" w:eastAsia="Times New Roman" w:cs="Arial"/>
                <w:sz w:val="16"/>
                <w:szCs w:val="16"/>
                <w:lang w:val="en-US" w:eastAsia="en-US"/>
              </w:rPr>
              <w:t>This has been achieved by WMO.</w:t>
            </w:r>
          </w:p>
        </w:tc>
      </w:tr>
      <w:tr w:rsidRPr="00804091" w:rsidR="0030546C" w:rsidTr="00E97C05" w14:paraId="5197A5FB" w14:textId="77777777">
        <w:trPr>
          <w:jc w:val="center"/>
        </w:trPr>
        <w:tc>
          <w:tcPr>
            <w:tcW w:w="4370" w:type="dxa"/>
            <w:vAlign w:val="center"/>
          </w:tcPr>
          <w:p w:rsidRPr="00804091" w:rsidR="0030546C" w:rsidP="0030546C" w:rsidRDefault="0030546C" w14:paraId="75ACD083" w14:textId="0C34D2D7">
            <w:pPr>
              <w:spacing w:line="276" w:lineRule="auto"/>
              <w:rPr>
                <w:rFonts w:ascii="Arial" w:hAnsi="Arial" w:cs="Arial"/>
                <w:sz w:val="16"/>
                <w:szCs w:val="16"/>
                <w:lang w:val="en-GB"/>
              </w:rPr>
            </w:pPr>
            <w:r>
              <w:rPr>
                <w:rFonts w:ascii="Arial Narrow" w:hAnsi="Arial Narrow" w:cs="Arial"/>
              </w:rPr>
              <w:t xml:space="preserve">4. The legislative organs and governing bodies of the United Nations system organizations should request their respective executive heads who have not yet done so to undertake a thorough review of their regulatory frameworks and practices concerning internal specialized recourse mechanisms, with a view to assessing their continued utility and adequate functioning within the broader framework of internal appeal mechanisms, including eliminating duplicative or ambiguous process paths in the interest of procedural efficiency, and to report to them thereon, no later than 2025. </w:t>
            </w:r>
          </w:p>
        </w:tc>
        <w:tc>
          <w:tcPr>
            <w:tcW w:w="850" w:type="dxa"/>
            <w:vAlign w:val="center"/>
          </w:tcPr>
          <w:p w:rsidRPr="00804091" w:rsidR="0030546C" w:rsidP="0030546C" w:rsidRDefault="00F74281" w14:paraId="01C81AA5" w14:textId="084FD78D">
            <w:pPr>
              <w:spacing w:line="276" w:lineRule="auto"/>
              <w:rPr>
                <w:rFonts w:ascii="Arial" w:hAnsi="Arial" w:cs="Arial"/>
                <w:sz w:val="16"/>
                <w:szCs w:val="16"/>
              </w:rPr>
            </w:pPr>
            <w:r>
              <w:rPr>
                <w:rFonts w:ascii="Arial" w:hAnsi="Arial" w:cs="Arial"/>
                <w:sz w:val="16"/>
                <w:szCs w:val="16"/>
              </w:rPr>
              <w:t>L</w:t>
            </w:r>
          </w:p>
        </w:tc>
        <w:tc>
          <w:tcPr>
            <w:tcW w:w="626" w:type="dxa"/>
            <w:vAlign w:val="center"/>
          </w:tcPr>
          <w:p w:rsidRPr="00804091" w:rsidR="0030546C" w:rsidP="0030546C" w:rsidRDefault="00F74281" w14:paraId="74B2D287" w14:textId="17C8DDF4">
            <w:pPr>
              <w:spacing w:line="276" w:lineRule="auto"/>
              <w:rPr>
                <w:rFonts w:ascii="Arial" w:hAnsi="Arial" w:cs="Arial"/>
                <w:sz w:val="16"/>
                <w:szCs w:val="16"/>
              </w:rPr>
            </w:pPr>
            <w:r>
              <w:rPr>
                <w:rFonts w:ascii="Arial" w:hAnsi="Arial" w:cs="Arial"/>
                <w:sz w:val="16"/>
                <w:szCs w:val="16"/>
              </w:rPr>
              <w:t>Y</w:t>
            </w:r>
          </w:p>
        </w:tc>
        <w:tc>
          <w:tcPr>
            <w:tcW w:w="709" w:type="dxa"/>
            <w:vAlign w:val="center"/>
          </w:tcPr>
          <w:p w:rsidRPr="00E77E06" w:rsidR="0030546C" w:rsidP="0030546C" w:rsidRDefault="00F74281" w14:paraId="0B4373CB" w14:textId="36CC38D0">
            <w:pPr>
              <w:spacing w:line="276" w:lineRule="auto"/>
              <w:rPr>
                <w:rFonts w:ascii="Arial" w:hAnsi="Arial" w:cs="Arial"/>
                <w:sz w:val="16"/>
                <w:szCs w:val="16"/>
              </w:rPr>
            </w:pPr>
            <w:r>
              <w:rPr>
                <w:rFonts w:ascii="Arial" w:hAnsi="Arial" w:cs="Arial"/>
                <w:sz w:val="16"/>
                <w:szCs w:val="16"/>
              </w:rPr>
              <w:t>Implemented</w:t>
            </w:r>
          </w:p>
        </w:tc>
        <w:tc>
          <w:tcPr>
            <w:tcW w:w="3651" w:type="dxa"/>
            <w:vAlign w:val="center"/>
          </w:tcPr>
          <w:p w:rsidRPr="00E77E06" w:rsidR="0030546C" w:rsidP="0030546C" w:rsidRDefault="00F74281" w14:paraId="35BDE8C5" w14:textId="64D79941">
            <w:pPr>
              <w:pStyle w:val="WMOBodyText"/>
              <w:spacing w:before="0" w:line="276" w:lineRule="auto"/>
              <w:rPr>
                <w:rFonts w:ascii="Arial" w:hAnsi="Arial" w:cs="Arial"/>
                <w:sz w:val="16"/>
                <w:szCs w:val="16"/>
              </w:rPr>
            </w:pPr>
            <w:r w:rsidRPr="00F74281">
              <w:rPr>
                <w:rFonts w:ascii="Arial" w:hAnsi="Arial" w:cs="Arial"/>
                <w:sz w:val="16"/>
                <w:szCs w:val="16"/>
              </w:rPr>
              <w:t>This has taken place and WMO reforms have aligned themselves with the UN common system.</w:t>
            </w:r>
          </w:p>
        </w:tc>
      </w:tr>
      <w:tr w:rsidRPr="00804091" w:rsidR="0030546C" w:rsidTr="00E97C05" w14:paraId="12249E78" w14:textId="77777777">
        <w:trPr>
          <w:jc w:val="center"/>
        </w:trPr>
        <w:tc>
          <w:tcPr>
            <w:tcW w:w="4370" w:type="dxa"/>
            <w:vAlign w:val="center"/>
          </w:tcPr>
          <w:p w:rsidRPr="00804091" w:rsidR="0030546C" w:rsidP="0030546C" w:rsidRDefault="0030546C" w14:paraId="41C774E9" w14:textId="61893AC0">
            <w:pPr>
              <w:pStyle w:val="SingleTxtG"/>
              <w:spacing w:after="0" w:line="276" w:lineRule="auto"/>
              <w:ind w:left="0" w:right="0"/>
              <w:jc w:val="left"/>
              <w:rPr>
                <w:rFonts w:ascii="Arial" w:hAnsi="Arial" w:eastAsia="Times New Roman" w:cs="Arial"/>
                <w:sz w:val="16"/>
                <w:szCs w:val="16"/>
                <w:lang w:val="en-US" w:eastAsia="en-US"/>
              </w:rPr>
            </w:pPr>
            <w:r w:rsidRPr="00B71E3C">
              <w:rPr>
                <w:rFonts w:ascii="Arial Narrow" w:hAnsi="Arial Narrow" w:cs="Arial"/>
              </w:rPr>
              <w:t xml:space="preserve">5. The legislative organs and governing bodies of the United Nations system organizations should request their respective executive heads who have not yet done so to report to them annually, starting in 2025, on the functioning of their formal internal appeal mechanisms, including the specialized recourse mechanisms. The reports should include details on the number, subject </w:t>
            </w:r>
            <w:proofErr w:type="gramStart"/>
            <w:r w:rsidRPr="00B71E3C">
              <w:rPr>
                <w:rFonts w:ascii="Arial Narrow" w:hAnsi="Arial Narrow" w:cs="Arial"/>
              </w:rPr>
              <w:t>matter</w:t>
            </w:r>
            <w:proofErr w:type="gramEnd"/>
            <w:r w:rsidRPr="00B71E3C">
              <w:rPr>
                <w:rFonts w:ascii="Arial Narrow" w:hAnsi="Arial Narrow" w:cs="Arial"/>
              </w:rPr>
              <w:t xml:space="preserve"> and outcome of appeals, including cases deemed </w:t>
            </w:r>
            <w:proofErr w:type="spellStart"/>
            <w:r w:rsidRPr="00B71E3C">
              <w:rPr>
                <w:rFonts w:ascii="Arial Narrow" w:hAnsi="Arial Narrow" w:cs="Arial"/>
              </w:rPr>
              <w:t>irreceivable</w:t>
            </w:r>
            <w:proofErr w:type="spellEnd"/>
            <w:r w:rsidRPr="00B71E3C">
              <w:rPr>
                <w:rFonts w:ascii="Arial Narrow" w:hAnsi="Arial Narrow" w:cs="Arial"/>
              </w:rPr>
              <w:t>, information on the demographics of applicants and information on whether the appealed decisions were upheld or revised, disaggregated by type of procedure, as applicable.</w:t>
            </w:r>
            <w:r>
              <w:rPr>
                <w:rFonts w:ascii="Arial Narrow" w:hAnsi="Arial Narrow" w:cs="Arial"/>
              </w:rPr>
              <w:t xml:space="preserve">  </w:t>
            </w:r>
          </w:p>
        </w:tc>
        <w:tc>
          <w:tcPr>
            <w:tcW w:w="850" w:type="dxa"/>
            <w:vAlign w:val="center"/>
          </w:tcPr>
          <w:p w:rsidRPr="00804091" w:rsidR="0030546C" w:rsidP="0030546C" w:rsidRDefault="00F74281" w14:paraId="1BDCE99C" w14:textId="21937DFF">
            <w:pPr>
              <w:spacing w:line="276" w:lineRule="auto"/>
              <w:rPr>
                <w:rFonts w:ascii="Arial" w:hAnsi="Arial" w:cs="Arial"/>
                <w:sz w:val="16"/>
                <w:szCs w:val="16"/>
              </w:rPr>
            </w:pPr>
            <w:r>
              <w:rPr>
                <w:rFonts w:ascii="Arial" w:hAnsi="Arial" w:cs="Arial"/>
                <w:sz w:val="16"/>
                <w:szCs w:val="16"/>
              </w:rPr>
              <w:t>L</w:t>
            </w:r>
          </w:p>
        </w:tc>
        <w:tc>
          <w:tcPr>
            <w:tcW w:w="626" w:type="dxa"/>
            <w:vAlign w:val="center"/>
          </w:tcPr>
          <w:p w:rsidRPr="00B26DAA" w:rsidR="0030546C" w:rsidP="0030546C" w:rsidRDefault="00B71E3C" w14:paraId="04FACCC8" w14:textId="3898876B">
            <w:pPr>
              <w:spacing w:line="276" w:lineRule="auto"/>
              <w:rPr>
                <w:rFonts w:ascii="Arial" w:hAnsi="Arial" w:cs="Arial"/>
                <w:color w:val="FF0000"/>
                <w:sz w:val="16"/>
                <w:szCs w:val="16"/>
                <w:lang w:val="en-CH"/>
              </w:rPr>
            </w:pPr>
            <w:r w:rsidRPr="00AF0068">
              <w:rPr>
                <w:rFonts w:ascii="Arial" w:hAnsi="Arial" w:cs="Arial"/>
                <w:color w:val="000000" w:themeColor="text1"/>
                <w:sz w:val="16"/>
                <w:szCs w:val="16"/>
                <w:lang w:val="en-CH"/>
              </w:rPr>
              <w:t>Under consideration</w:t>
            </w:r>
          </w:p>
        </w:tc>
        <w:tc>
          <w:tcPr>
            <w:tcW w:w="709" w:type="dxa"/>
            <w:vAlign w:val="center"/>
          </w:tcPr>
          <w:p w:rsidRPr="00B71E3C" w:rsidR="0030546C" w:rsidP="0030546C" w:rsidRDefault="00B71E3C" w14:paraId="248ED698" w14:textId="4E8FE791">
            <w:pPr>
              <w:spacing w:line="276" w:lineRule="auto"/>
              <w:rPr>
                <w:rFonts w:ascii="Arial" w:hAnsi="Arial" w:cs="Arial"/>
                <w:sz w:val="16"/>
                <w:szCs w:val="16"/>
                <w:lang w:val="en-CH"/>
              </w:rPr>
            </w:pPr>
            <w:r>
              <w:rPr>
                <w:rFonts w:ascii="Arial" w:hAnsi="Arial" w:cs="Arial"/>
                <w:sz w:val="16"/>
                <w:szCs w:val="16"/>
                <w:lang w:val="en-CH"/>
              </w:rPr>
              <w:t>_</w:t>
            </w:r>
          </w:p>
        </w:tc>
        <w:tc>
          <w:tcPr>
            <w:tcW w:w="3651" w:type="dxa"/>
            <w:vAlign w:val="center"/>
          </w:tcPr>
          <w:p w:rsidRPr="00B71E3C" w:rsidR="0030546C" w:rsidP="0030546C" w:rsidRDefault="00B71E3C" w14:paraId="16CB5911" w14:textId="01B37B66">
            <w:pPr>
              <w:pStyle w:val="WMOBodyText"/>
              <w:spacing w:before="0" w:line="276" w:lineRule="auto"/>
              <w:rPr>
                <w:rFonts w:ascii="Arial" w:hAnsi="Arial" w:cs="Arial"/>
                <w:sz w:val="16"/>
                <w:szCs w:val="16"/>
                <w:lang w:val="en-CH"/>
              </w:rPr>
            </w:pPr>
            <w:r>
              <w:rPr>
                <w:rFonts w:ascii="Arial" w:hAnsi="Arial" w:cs="Arial"/>
                <w:sz w:val="16"/>
                <w:szCs w:val="16"/>
                <w:lang w:val="en-CH"/>
              </w:rPr>
              <w:t>_</w:t>
            </w:r>
          </w:p>
        </w:tc>
      </w:tr>
      <w:tr w:rsidRPr="00804091" w:rsidR="0030546C" w:rsidTr="00E97C05" w14:paraId="748E90C9" w14:textId="77777777">
        <w:trPr>
          <w:jc w:val="center"/>
        </w:trPr>
        <w:tc>
          <w:tcPr>
            <w:tcW w:w="4370" w:type="dxa"/>
            <w:vAlign w:val="center"/>
          </w:tcPr>
          <w:p w:rsidRPr="00804091" w:rsidR="0030546C" w:rsidP="00AF0068" w:rsidRDefault="0030546C" w14:paraId="21E02B66" w14:textId="689FBDE0">
            <w:pPr>
              <w:pStyle w:val="SingleTxtG"/>
              <w:spacing w:after="0" w:line="276" w:lineRule="auto"/>
              <w:ind w:left="0" w:right="0"/>
              <w:jc w:val="left"/>
              <w:rPr>
                <w:rFonts w:ascii="Arial" w:hAnsi="Arial" w:eastAsia="Times New Roman" w:cs="Arial"/>
                <w:sz w:val="16"/>
                <w:szCs w:val="16"/>
                <w:lang w:val="en-US" w:eastAsia="en-US"/>
              </w:rPr>
            </w:pPr>
            <w:r>
              <w:rPr>
                <w:rFonts w:ascii="Arial Narrow" w:hAnsi="Arial Narrow" w:cs="Arial"/>
              </w:rPr>
              <w:t xml:space="preserve">6. The executive heads of United Nations system organizations who have not yet done so should, by the end of 2025, review the procedural rules governing formal internal appeal mechanisms regarding the time limits applicable to the administrations’ responses at different stages of the internal appeal processes, and specify the conditions for extending the time limits, with a view to reducing associated delays and fostering legal certainty and accountability. </w:t>
            </w:r>
          </w:p>
        </w:tc>
        <w:tc>
          <w:tcPr>
            <w:tcW w:w="850" w:type="dxa"/>
            <w:vAlign w:val="center"/>
          </w:tcPr>
          <w:p w:rsidRPr="00804091" w:rsidR="0030546C" w:rsidP="00AF0068" w:rsidRDefault="00F74281" w14:paraId="2FEDBEAC" w14:textId="4994BD55">
            <w:pPr>
              <w:spacing w:line="276" w:lineRule="auto"/>
              <w:rPr>
                <w:rFonts w:ascii="Arial" w:hAnsi="Arial" w:cs="Arial"/>
                <w:sz w:val="16"/>
                <w:szCs w:val="16"/>
              </w:rPr>
            </w:pPr>
            <w:r>
              <w:rPr>
                <w:rFonts w:ascii="Arial" w:hAnsi="Arial" w:cs="Arial"/>
                <w:sz w:val="16"/>
                <w:szCs w:val="16"/>
              </w:rPr>
              <w:t>E</w:t>
            </w:r>
          </w:p>
        </w:tc>
        <w:tc>
          <w:tcPr>
            <w:tcW w:w="626" w:type="dxa"/>
            <w:vAlign w:val="center"/>
          </w:tcPr>
          <w:p w:rsidRPr="00804091" w:rsidR="0030546C" w:rsidP="00AF0068" w:rsidRDefault="00F74281" w14:paraId="4EB8A56C" w14:textId="474C0C16">
            <w:pPr>
              <w:spacing w:line="276" w:lineRule="auto"/>
              <w:rPr>
                <w:rFonts w:ascii="Arial" w:hAnsi="Arial" w:cs="Arial"/>
                <w:sz w:val="16"/>
                <w:szCs w:val="16"/>
              </w:rPr>
            </w:pPr>
            <w:r>
              <w:rPr>
                <w:rFonts w:ascii="Arial" w:hAnsi="Arial" w:cs="Arial"/>
                <w:sz w:val="16"/>
                <w:szCs w:val="16"/>
              </w:rPr>
              <w:t>Y</w:t>
            </w:r>
          </w:p>
        </w:tc>
        <w:tc>
          <w:tcPr>
            <w:tcW w:w="709" w:type="dxa"/>
            <w:vAlign w:val="center"/>
          </w:tcPr>
          <w:p w:rsidRPr="00E77E06" w:rsidR="0030546C" w:rsidP="00AF0068" w:rsidRDefault="00F74281" w14:paraId="1CAF1161" w14:textId="331B10F3">
            <w:pPr>
              <w:spacing w:line="276" w:lineRule="auto"/>
              <w:rPr>
                <w:rFonts w:ascii="Arial" w:hAnsi="Arial" w:cs="Arial"/>
                <w:sz w:val="16"/>
                <w:szCs w:val="16"/>
              </w:rPr>
            </w:pPr>
            <w:r>
              <w:rPr>
                <w:rFonts w:ascii="Arial" w:hAnsi="Arial" w:cs="Arial"/>
                <w:sz w:val="16"/>
                <w:szCs w:val="16"/>
              </w:rPr>
              <w:t>Implemented</w:t>
            </w:r>
          </w:p>
        </w:tc>
        <w:tc>
          <w:tcPr>
            <w:tcW w:w="3651" w:type="dxa"/>
            <w:vAlign w:val="center"/>
          </w:tcPr>
          <w:p w:rsidRPr="00E77E06" w:rsidR="0030546C" w:rsidP="00AF0068" w:rsidRDefault="00F74281" w14:paraId="033A745C" w14:textId="0F03EDF6">
            <w:pPr>
              <w:pStyle w:val="WMOBodyText"/>
              <w:spacing w:before="0" w:line="276" w:lineRule="auto"/>
              <w:rPr>
                <w:rFonts w:ascii="Arial" w:hAnsi="Arial" w:cs="Arial"/>
                <w:sz w:val="16"/>
                <w:szCs w:val="16"/>
              </w:rPr>
            </w:pPr>
            <w:r w:rsidRPr="00F74281">
              <w:rPr>
                <w:rFonts w:ascii="Arial" w:hAnsi="Arial" w:cs="Arial"/>
                <w:sz w:val="16"/>
                <w:szCs w:val="16"/>
              </w:rPr>
              <w:t>WMO have aligned its rules to those of the UN common system. As such the provision for extension of time to file proceedings following mediation and before the UNDT are met.</w:t>
            </w:r>
          </w:p>
        </w:tc>
      </w:tr>
    </w:tbl>
    <w:p w:rsidR="0082034F" w:rsidP="00AF0068" w:rsidRDefault="0082034F" w14:paraId="7101C6AB" w14:textId="77777777">
      <w:pPr>
        <w:spacing w:after="0" w:line="276" w:lineRule="auto"/>
        <w:rPr>
          <w:rFonts w:ascii="Arial" w:hAnsi="Arial" w:cs="Arial"/>
          <w:b/>
          <w:bCs/>
          <w:u w:val="single"/>
          <w:lang w:val="en-CH"/>
        </w:rPr>
      </w:pPr>
    </w:p>
    <w:p w:rsidRPr="00AF0068" w:rsidR="0082034F" w:rsidP="00AF0068" w:rsidRDefault="00AF0068" w14:paraId="18E2AA2A" w14:textId="192FD3CC">
      <w:pPr>
        <w:pStyle w:val="Heading2"/>
        <w:spacing w:before="0"/>
        <w:rPr>
          <w:rFonts w:ascii="Verdana" w:hAnsi="Verdana" w:eastAsia="Arial" w:cs="Arial"/>
          <w:bCs w:val="false"/>
          <w:noProof/>
          <w:color w:val="000000"/>
          <w:sz w:val="20"/>
          <w:szCs w:val="20"/>
        </w:rPr>
      </w:pPr>
      <w:r w:rsidRPr="001B4021">
        <w:rPr>
          <w:rFonts w:ascii="Verdana" w:hAnsi="Verdana" w:eastAsia="Arial" w:cs="Arial"/>
          <w:bCs w:val="false"/>
          <w:noProof/>
          <w:color w:val="000000"/>
          <w:sz w:val="20"/>
          <w:szCs w:val="20"/>
        </w:rPr>
        <w:t>2022/1(NOTE) MECHANISMS FOR ADDRESSING RACISM AND RACIAL DISCRIMINATION</w:t>
      </w:r>
    </w:p>
    <w:p w:rsidR="0082034F" w:rsidP="00AF0068" w:rsidRDefault="0082034F" w14:paraId="4AA6D26B" w14:textId="77777777">
      <w:pPr>
        <w:pStyle w:val="WMOBodyText"/>
        <w:spacing w:before="0" w:line="276" w:lineRule="auto"/>
      </w:pPr>
    </w:p>
    <w:p w:rsidRPr="006C329F" w:rsidR="00AF0068" w:rsidP="00AF0068" w:rsidRDefault="00AF0068" w14:paraId="7B1BF860" w14:textId="77777777">
      <w:pPr>
        <w:pStyle w:val="Heading3"/>
        <w:spacing w:before="0"/>
        <w:rPr>
          <w:rFonts w:ascii="Verdana" w:hAnsi="Verdana" w:eastAsia="Arial" w:cs="Arial"/>
          <w:color w:val="auto"/>
          <w:sz w:val="20"/>
          <w:szCs w:val="20"/>
        </w:rPr>
      </w:pPr>
      <w:r w:rsidRPr="006C329F">
        <w:rPr>
          <w:rFonts w:ascii="Verdana" w:hAnsi="Verdana" w:eastAsia="Arial" w:cs="Arial"/>
          <w:color w:val="auto"/>
          <w:sz w:val="20"/>
          <w:szCs w:val="20"/>
        </w:rPr>
        <w:t xml:space="preserve">Objective/Scope </w:t>
      </w:r>
    </w:p>
    <w:p w:rsidR="00AF0068" w:rsidP="00AF0068" w:rsidRDefault="00AF0068" w14:paraId="0BB35DA3" w14:textId="77777777">
      <w:pPr>
        <w:pStyle w:val="WMOBodyText"/>
        <w:spacing w:before="0" w:line="276" w:lineRule="auto"/>
      </w:pPr>
    </w:p>
    <w:p w:rsidR="008F5BBD" w:rsidP="00AF0068" w:rsidRDefault="008F5BBD" w14:paraId="0084A333" w14:textId="775B7C10">
      <w:pPr>
        <w:pStyle w:val="WMOBodyText"/>
        <w:numPr>
          <w:ilvl w:val="0"/>
          <w:numId w:val="44"/>
        </w:numPr>
        <w:spacing w:before="0" w:line="276" w:lineRule="auto"/>
        <w:ind w:left="567" w:hanging="567"/>
      </w:pPr>
      <w:r w:rsidRPr="008F5BBD">
        <w:t>The review is about how the United Nations (UN) system organizations have upheld, in their own institutions, the provisions in the legal and policy framework established for addressing racism and racial discrimination</w:t>
      </w:r>
      <w:r>
        <w:t>.</w:t>
      </w:r>
    </w:p>
    <w:p w:rsidR="008F5BBD" w:rsidP="00AF0068" w:rsidRDefault="008F5BBD" w14:paraId="4D53E0A3" w14:textId="3729E8EC">
      <w:pPr>
        <w:pStyle w:val="WMOBodyText"/>
        <w:spacing w:before="0" w:line="276" w:lineRule="auto"/>
        <w:ind w:firstLine="567"/>
      </w:pPr>
      <w:r>
        <w:t>(</w:t>
      </w:r>
      <w:hyperlink w:history="true" r:id="rId18">
        <w:r w:rsidRPr="008F5BBD">
          <w:rPr>
            <w:rStyle w:val="Hyperlink"/>
          </w:rPr>
          <w:t>link to the review highlights</w:t>
        </w:r>
      </w:hyperlink>
      <w:r>
        <w:t>)</w:t>
      </w:r>
    </w:p>
    <w:p w:rsidR="00C830A3" w:rsidRDefault="00C830A3" w14:paraId="303A4AAE" w14:textId="18006305">
      <w:pPr>
        <w:rPr>
          <w:rFonts w:ascii="Arial Narrow" w:hAnsi="Arial Narrow" w:eastAsia="Times New Roman" w:cs="Arial"/>
          <w:sz w:val="20"/>
          <w:szCs w:val="20"/>
          <w:lang w:val="en-GB" w:eastAsia="en-GB"/>
        </w:rPr>
      </w:pPr>
      <w:r>
        <w:rPr>
          <w:rFonts w:ascii="Arial Narrow" w:hAnsi="Arial Narrow" w:eastAsia="Times New Roman" w:cs="Arial"/>
          <w:sz w:val="20"/>
          <w:szCs w:val="20"/>
          <w:lang w:val="en-GB" w:eastAsia="en-GB"/>
        </w:rPr>
        <w:br w:type="page"/>
      </w:r>
    </w:p>
    <w:p w:rsidR="0082034F" w:rsidP="0082034F" w:rsidRDefault="0082034F" w14:paraId="61E3759B" w14:textId="77777777">
      <w:pPr>
        <w:jc w:val="both"/>
        <w:rPr>
          <w:rFonts w:ascii="Arial Narrow" w:hAnsi="Arial Narrow" w:eastAsia="Times New Roman" w:cs="Arial"/>
          <w:sz w:val="20"/>
          <w:szCs w:val="20"/>
          <w:lang w:val="en-GB" w:eastAsia="en-GB"/>
        </w:rPr>
      </w:pPr>
    </w:p>
    <w:tbl>
      <w:tblPr>
        <w:tblStyle w:val="TableGrid8"/>
        <w:tblW w:w="10206" w:type="dxa"/>
        <w:jc w:val="center"/>
        <w:tblLayout w:type="fixed"/>
        <w:tblLook w:firstRow="1" w:lastRow="0" w:firstColumn="1" w:lastColumn="0" w:noHBand="0" w:noVBand="1" w:val="04A0"/>
      </w:tblPr>
      <w:tblGrid>
        <w:gridCol w:w="4370"/>
        <w:gridCol w:w="850"/>
        <w:gridCol w:w="626"/>
        <w:gridCol w:w="709"/>
        <w:gridCol w:w="3651"/>
      </w:tblGrid>
      <w:tr w:rsidRPr="00804091" w:rsidR="0082034F" w:rsidTr="00EF6F43" w14:paraId="4902C8C4" w14:textId="77777777">
        <w:trPr>
          <w:cnfStyle w:val="100000000000"/>
          <w:jc w:val="center"/>
        </w:trPr>
        <w:tc>
          <w:tcPr>
            <w:tcW w:w="4370" w:type="dxa"/>
            <w:vAlign w:val="center"/>
            <w:hideMark/>
          </w:tcPr>
          <w:p w:rsidRPr="00804091" w:rsidR="0082034F" w:rsidP="00E97C05" w:rsidRDefault="0082034F" w14:paraId="7D8104F4" w14:textId="77777777">
            <w:pPr>
              <w:spacing w:line="276" w:lineRule="auto"/>
              <w:rPr>
                <w:rFonts w:ascii="Arial" w:hAnsi="Arial" w:cs="Arial"/>
                <w:b w:val="false"/>
                <w:sz w:val="16"/>
                <w:szCs w:val="16"/>
              </w:rPr>
            </w:pPr>
            <w:r w:rsidRPr="00804091">
              <w:rPr>
                <w:rFonts w:ascii="Arial" w:hAnsi="Arial" w:cs="Arial"/>
                <w:b w:val="false"/>
                <w:sz w:val="16"/>
                <w:szCs w:val="16"/>
              </w:rPr>
              <w:t>Recommendation</w:t>
            </w:r>
          </w:p>
        </w:tc>
        <w:tc>
          <w:tcPr>
            <w:tcW w:w="850" w:type="dxa"/>
            <w:vAlign w:val="center"/>
          </w:tcPr>
          <w:p w:rsidRPr="00804091" w:rsidR="0082034F" w:rsidP="00E97C05" w:rsidRDefault="0082034F" w14:paraId="59A80AD6" w14:textId="77777777">
            <w:pPr>
              <w:spacing w:line="276" w:lineRule="auto"/>
              <w:rPr>
                <w:rFonts w:ascii="Arial" w:hAnsi="Arial" w:cs="Arial"/>
                <w:sz w:val="16"/>
                <w:szCs w:val="16"/>
              </w:rPr>
            </w:pPr>
            <w:r w:rsidRPr="00804091">
              <w:rPr>
                <w:rFonts w:ascii="Arial" w:hAnsi="Arial" w:cs="Arial"/>
                <w:b w:val="false"/>
                <w:sz w:val="16"/>
                <w:szCs w:val="16"/>
              </w:rPr>
              <w:t>Addressee</w:t>
            </w:r>
          </w:p>
        </w:tc>
        <w:tc>
          <w:tcPr>
            <w:tcW w:w="626" w:type="dxa"/>
            <w:vAlign w:val="center"/>
            <w:hideMark/>
          </w:tcPr>
          <w:p w:rsidRPr="00804091" w:rsidR="0082034F" w:rsidP="00E97C05" w:rsidRDefault="0082034F" w14:paraId="1EB499DF" w14:textId="77777777">
            <w:pPr>
              <w:spacing w:line="276" w:lineRule="auto"/>
              <w:rPr>
                <w:rFonts w:ascii="Arial" w:hAnsi="Arial" w:cs="Arial"/>
                <w:b w:val="false"/>
                <w:sz w:val="16"/>
                <w:szCs w:val="16"/>
              </w:rPr>
            </w:pPr>
            <w:r w:rsidRPr="00804091">
              <w:rPr>
                <w:rFonts w:ascii="Arial" w:hAnsi="Arial" w:cs="Arial"/>
                <w:b w:val="false"/>
                <w:sz w:val="16"/>
                <w:szCs w:val="16"/>
              </w:rPr>
              <w:t>Acceptance</w:t>
            </w:r>
          </w:p>
        </w:tc>
        <w:tc>
          <w:tcPr>
            <w:tcW w:w="709" w:type="dxa"/>
            <w:vAlign w:val="center"/>
            <w:hideMark/>
          </w:tcPr>
          <w:p w:rsidRPr="00804091" w:rsidR="0082034F" w:rsidP="00E97C05" w:rsidRDefault="0082034F" w14:paraId="117FC998" w14:textId="77777777">
            <w:pPr>
              <w:spacing w:line="276" w:lineRule="auto"/>
              <w:rPr>
                <w:rFonts w:ascii="Arial" w:hAnsi="Arial" w:cs="Arial"/>
                <w:b w:val="false"/>
                <w:sz w:val="16"/>
                <w:szCs w:val="16"/>
              </w:rPr>
            </w:pPr>
            <w:r w:rsidRPr="00804091">
              <w:rPr>
                <w:rFonts w:ascii="Arial" w:hAnsi="Arial" w:cs="Arial"/>
                <w:b w:val="false"/>
                <w:sz w:val="16"/>
                <w:szCs w:val="16"/>
              </w:rPr>
              <w:t>Implementation</w:t>
            </w:r>
          </w:p>
        </w:tc>
        <w:tc>
          <w:tcPr>
            <w:tcW w:w="3651" w:type="dxa"/>
            <w:vAlign w:val="center"/>
            <w:hideMark/>
          </w:tcPr>
          <w:p w:rsidRPr="00804091" w:rsidR="0082034F" w:rsidP="00E97C05" w:rsidRDefault="0082034F" w14:paraId="6E658DEE" w14:textId="77777777">
            <w:pPr>
              <w:spacing w:line="276" w:lineRule="auto"/>
              <w:rPr>
                <w:rFonts w:ascii="Arial" w:hAnsi="Arial" w:cs="Arial"/>
                <w:b w:val="false"/>
                <w:sz w:val="16"/>
                <w:szCs w:val="16"/>
              </w:rPr>
            </w:pPr>
            <w:r w:rsidRPr="00804091">
              <w:rPr>
                <w:rFonts w:ascii="Arial" w:hAnsi="Arial" w:cs="Arial"/>
                <w:b w:val="false"/>
                <w:sz w:val="16"/>
                <w:szCs w:val="16"/>
              </w:rPr>
              <w:t>Management Comments</w:t>
            </w:r>
          </w:p>
        </w:tc>
      </w:tr>
      <w:tr w:rsidRPr="00804091" w:rsidR="002776A2" w:rsidTr="00EF6F43" w14:paraId="4B4E0366" w14:textId="77777777">
        <w:trPr>
          <w:jc w:val="center"/>
        </w:trPr>
        <w:tc>
          <w:tcPr>
            <w:tcW w:w="4370" w:type="dxa"/>
            <w:vAlign w:val="center"/>
          </w:tcPr>
          <w:p w:rsidRPr="00804091" w:rsidR="002776A2" w:rsidP="002776A2" w:rsidRDefault="002776A2" w14:paraId="0ADCD0DC" w14:textId="7B278A07">
            <w:pPr>
              <w:spacing w:line="276" w:lineRule="auto"/>
              <w:rPr>
                <w:rFonts w:ascii="Arial" w:hAnsi="Arial" w:cs="Arial"/>
                <w:sz w:val="16"/>
                <w:szCs w:val="16"/>
              </w:rPr>
            </w:pPr>
            <w:r>
              <w:rPr>
                <w:rFonts w:ascii="Arial Narrow" w:hAnsi="Arial Narrow" w:cs="Arial"/>
              </w:rPr>
              <w:t xml:space="preserve">1. The executive heads of United Nations system organizations should collaborate, in the framework of the CEB, to establish a common set of categories for voluntary </w:t>
            </w:r>
            <w:proofErr w:type="spellStart"/>
            <w:r>
              <w:rPr>
                <w:rFonts w:ascii="Arial Narrow" w:hAnsi="Arial Narrow" w:cs="Arial"/>
              </w:rPr>
              <w:t>selfidentification</w:t>
            </w:r>
            <w:proofErr w:type="spellEnd"/>
            <w:r>
              <w:rPr>
                <w:rFonts w:ascii="Arial Narrow" w:hAnsi="Arial Narrow" w:cs="Arial"/>
              </w:rPr>
              <w:t xml:space="preserve"> by personnel by June 2024, for the purposes of monitoring, </w:t>
            </w:r>
            <w:proofErr w:type="spellStart"/>
            <w:r>
              <w:rPr>
                <w:rFonts w:ascii="Arial Narrow" w:hAnsi="Arial Narrow" w:cs="Arial"/>
              </w:rPr>
              <w:t>analysing</w:t>
            </w:r>
            <w:proofErr w:type="spellEnd"/>
            <w:r>
              <w:rPr>
                <w:rFonts w:ascii="Arial Narrow" w:hAnsi="Arial Narrow" w:cs="Arial"/>
              </w:rPr>
              <w:t xml:space="preserve">, </w:t>
            </w:r>
            <w:proofErr w:type="gramStart"/>
            <w:r>
              <w:rPr>
                <w:rFonts w:ascii="Arial Narrow" w:hAnsi="Arial Narrow" w:cs="Arial"/>
              </w:rPr>
              <w:t>evaluating</w:t>
            </w:r>
            <w:proofErr w:type="gramEnd"/>
            <w:r>
              <w:rPr>
                <w:rFonts w:ascii="Arial Narrow" w:hAnsi="Arial Narrow" w:cs="Arial"/>
              </w:rPr>
              <w:t xml:space="preserve"> and reporting on progress and success in achieving the goals of equality, equity, diversity and inclusion in addressing racism and racial discrimination.</w:t>
            </w:r>
          </w:p>
        </w:tc>
        <w:tc>
          <w:tcPr>
            <w:tcW w:w="850" w:type="dxa"/>
            <w:vAlign w:val="center"/>
          </w:tcPr>
          <w:p w:rsidRPr="00EF6F43" w:rsidR="002776A2" w:rsidP="002776A2" w:rsidRDefault="001E61B6" w14:paraId="5445509A" w14:textId="3D3B09F2">
            <w:pPr>
              <w:spacing w:line="276" w:lineRule="auto"/>
              <w:rPr>
                <w:rFonts w:ascii="Arial" w:hAnsi="Arial" w:cs="Arial"/>
                <w:sz w:val="16"/>
                <w:szCs w:val="16"/>
                <w:lang w:val="en-CH"/>
              </w:rPr>
            </w:pPr>
            <w:r>
              <w:rPr>
                <w:rFonts w:ascii="Arial" w:hAnsi="Arial" w:cs="Arial"/>
                <w:sz w:val="16"/>
                <w:szCs w:val="16"/>
                <w:lang w:val="en-CH"/>
              </w:rPr>
              <w:t>E</w:t>
            </w:r>
          </w:p>
        </w:tc>
        <w:tc>
          <w:tcPr>
            <w:tcW w:w="626" w:type="dxa"/>
            <w:vAlign w:val="center"/>
          </w:tcPr>
          <w:p w:rsidRPr="005D3CE3" w:rsidR="002776A2" w:rsidP="002776A2" w:rsidRDefault="001E61B6" w14:paraId="02320522" w14:textId="0D52A115">
            <w:pPr>
              <w:spacing w:line="276" w:lineRule="auto"/>
              <w:rPr>
                <w:rFonts w:ascii="Arial" w:hAnsi="Arial" w:cs="Arial"/>
                <w:color w:val="000000" w:themeColor="text1"/>
                <w:sz w:val="16"/>
                <w:szCs w:val="16"/>
                <w:lang w:val="en-CH"/>
              </w:rPr>
            </w:pPr>
            <w:r w:rsidRPr="005D3CE3">
              <w:rPr>
                <w:rFonts w:ascii="Arial" w:hAnsi="Arial" w:cs="Arial"/>
                <w:color w:val="000000" w:themeColor="text1"/>
                <w:sz w:val="16"/>
                <w:szCs w:val="16"/>
                <w:lang w:val="en-CH"/>
              </w:rPr>
              <w:t>Y</w:t>
            </w:r>
          </w:p>
        </w:tc>
        <w:tc>
          <w:tcPr>
            <w:tcW w:w="709" w:type="dxa"/>
            <w:vAlign w:val="center"/>
          </w:tcPr>
          <w:p w:rsidRPr="005D3CE3" w:rsidR="002776A2" w:rsidP="002776A2" w:rsidRDefault="00EF6F43" w14:paraId="53FB8D04" w14:textId="74A0353B">
            <w:pPr>
              <w:spacing w:line="276" w:lineRule="auto"/>
              <w:rPr>
                <w:rFonts w:ascii="Arial" w:hAnsi="Arial" w:cs="Arial"/>
                <w:color w:val="000000" w:themeColor="text1"/>
                <w:sz w:val="16"/>
                <w:szCs w:val="16"/>
                <w:lang w:val="en-CH"/>
              </w:rPr>
            </w:pPr>
            <w:r w:rsidRPr="005D3CE3">
              <w:rPr>
                <w:rFonts w:ascii="Arial" w:hAnsi="Arial" w:cs="Arial"/>
                <w:color w:val="000000" w:themeColor="text1"/>
                <w:sz w:val="16"/>
                <w:szCs w:val="16"/>
                <w:lang w:val="en-CH"/>
              </w:rPr>
              <w:t>Implemented</w:t>
            </w:r>
          </w:p>
        </w:tc>
        <w:tc>
          <w:tcPr>
            <w:tcW w:w="3651" w:type="dxa"/>
            <w:vAlign w:val="center"/>
          </w:tcPr>
          <w:p w:rsidRPr="00AE3739" w:rsidR="002776A2" w:rsidP="002776A2" w:rsidRDefault="00AE3739" w14:paraId="745DBDFA" w14:textId="463B1269">
            <w:pPr>
              <w:pStyle w:val="WMOBodyText"/>
              <w:spacing w:before="0" w:line="276" w:lineRule="auto"/>
              <w:rPr>
                <w:rFonts w:ascii="Arial" w:hAnsi="Arial" w:eastAsia="Times New Roman" w:cs="Arial"/>
                <w:sz w:val="16"/>
                <w:szCs w:val="16"/>
                <w:lang w:val="en-CH" w:eastAsia="en-US"/>
              </w:rPr>
            </w:pPr>
            <w:r>
              <w:rPr>
                <w:rFonts w:ascii="Arial" w:hAnsi="Arial" w:eastAsia="Times New Roman" w:cs="Arial"/>
                <w:sz w:val="16"/>
                <w:szCs w:val="16"/>
                <w:lang w:val="en-CH" w:eastAsia="en-US"/>
              </w:rPr>
              <w:t>WMO will follow-up CEB guidance in this regard</w:t>
            </w:r>
          </w:p>
        </w:tc>
      </w:tr>
      <w:tr w:rsidRPr="00804091" w:rsidR="004D0B99" w:rsidTr="00EF6F43" w14:paraId="0B0690BD" w14:textId="77777777">
        <w:trPr>
          <w:jc w:val="center"/>
        </w:trPr>
        <w:tc>
          <w:tcPr>
            <w:tcW w:w="4370" w:type="dxa"/>
            <w:vAlign w:val="center"/>
          </w:tcPr>
          <w:p w:rsidRPr="00804091" w:rsidR="004D0B99" w:rsidP="004D0B99" w:rsidRDefault="004D0B99" w14:paraId="0AE54955" w14:textId="36E7198B">
            <w:pPr>
              <w:spacing w:line="276" w:lineRule="auto"/>
              <w:rPr>
                <w:rFonts w:ascii="Arial" w:hAnsi="Arial" w:cs="Arial"/>
                <w:sz w:val="16"/>
                <w:szCs w:val="16"/>
                <w:lang w:val="en-GB"/>
              </w:rPr>
            </w:pPr>
            <w:r>
              <w:rPr>
                <w:rFonts w:ascii="Arial Narrow" w:hAnsi="Arial Narrow" w:cs="Arial"/>
              </w:rPr>
              <w:t xml:space="preserve">2. The executive heads of United Nations system organizations should direct their respective training and learning units to develop and implement a high-impact and integrated curriculum to improve awareness, learning and performance that responds to the needs of personnel of various functions, </w:t>
            </w:r>
            <w:proofErr w:type="gramStart"/>
            <w:r>
              <w:rPr>
                <w:rFonts w:ascii="Arial Narrow" w:hAnsi="Arial Narrow" w:cs="Arial"/>
              </w:rPr>
              <w:t>categories</w:t>
            </w:r>
            <w:proofErr w:type="gramEnd"/>
            <w:r>
              <w:rPr>
                <w:rFonts w:ascii="Arial Narrow" w:hAnsi="Arial Narrow" w:cs="Arial"/>
              </w:rPr>
              <w:t xml:space="preserve"> and levels in order to address all forms and configurations of racism and racial discrimination in the workplace.</w:t>
            </w:r>
          </w:p>
        </w:tc>
        <w:tc>
          <w:tcPr>
            <w:tcW w:w="850" w:type="dxa"/>
            <w:vAlign w:val="center"/>
          </w:tcPr>
          <w:p w:rsidRPr="00804091" w:rsidR="004D0B99" w:rsidP="004D0B99" w:rsidRDefault="004D0B99" w14:paraId="193AFD3A" w14:textId="4436C232">
            <w:pPr>
              <w:spacing w:line="276" w:lineRule="auto"/>
              <w:rPr>
                <w:rFonts w:ascii="Arial" w:hAnsi="Arial" w:cs="Arial"/>
                <w:sz w:val="16"/>
                <w:szCs w:val="16"/>
              </w:rPr>
            </w:pPr>
            <w:r>
              <w:rPr>
                <w:rFonts w:ascii="Arial" w:hAnsi="Arial" w:cs="Arial"/>
                <w:sz w:val="16"/>
                <w:szCs w:val="16"/>
                <w:lang w:val="en-CH"/>
              </w:rPr>
              <w:t>E</w:t>
            </w:r>
          </w:p>
        </w:tc>
        <w:tc>
          <w:tcPr>
            <w:tcW w:w="626" w:type="dxa"/>
            <w:vAlign w:val="center"/>
          </w:tcPr>
          <w:p w:rsidRPr="005D3CE3" w:rsidR="004D0B99" w:rsidP="004D0B99" w:rsidRDefault="004D0B99" w14:paraId="07114828" w14:textId="03C4D754">
            <w:pPr>
              <w:spacing w:line="276" w:lineRule="auto"/>
              <w:rPr>
                <w:rFonts w:ascii="Arial" w:hAnsi="Arial" w:cs="Arial"/>
                <w:color w:val="000000" w:themeColor="text1"/>
                <w:sz w:val="16"/>
                <w:szCs w:val="16"/>
              </w:rPr>
            </w:pPr>
            <w:r w:rsidRPr="005D3CE3">
              <w:rPr>
                <w:rFonts w:ascii="Arial" w:hAnsi="Arial" w:cs="Arial"/>
                <w:color w:val="000000" w:themeColor="text1"/>
                <w:sz w:val="16"/>
                <w:szCs w:val="16"/>
                <w:lang w:val="en-CH"/>
              </w:rPr>
              <w:t>Y</w:t>
            </w:r>
          </w:p>
        </w:tc>
        <w:tc>
          <w:tcPr>
            <w:tcW w:w="709" w:type="dxa"/>
            <w:vAlign w:val="center"/>
          </w:tcPr>
          <w:p w:rsidRPr="005D3CE3" w:rsidR="004D0B99" w:rsidP="004D0B99" w:rsidRDefault="008F5BBD" w14:paraId="3D09CED8" w14:textId="79174BCD">
            <w:pPr>
              <w:spacing w:line="276" w:lineRule="auto"/>
              <w:rPr>
                <w:rFonts w:ascii="Arial" w:hAnsi="Arial" w:cs="Arial"/>
                <w:color w:val="000000" w:themeColor="text1"/>
                <w:sz w:val="16"/>
                <w:szCs w:val="16"/>
              </w:rPr>
            </w:pPr>
            <w:r w:rsidRPr="005D3CE3">
              <w:rPr>
                <w:rFonts w:ascii="Arial" w:hAnsi="Arial" w:cs="Arial"/>
                <w:color w:val="000000" w:themeColor="text1"/>
                <w:sz w:val="16"/>
                <w:szCs w:val="16"/>
              </w:rPr>
              <w:t>Implemented</w:t>
            </w:r>
          </w:p>
        </w:tc>
        <w:tc>
          <w:tcPr>
            <w:tcW w:w="3651" w:type="dxa"/>
            <w:vAlign w:val="center"/>
          </w:tcPr>
          <w:p w:rsidRPr="00E77E06" w:rsidR="004D0B99" w:rsidP="004D0B99" w:rsidRDefault="008F5BBD" w14:paraId="3C5103AB" w14:textId="403DA7F6">
            <w:pPr>
              <w:pStyle w:val="WMOBodyText"/>
              <w:spacing w:before="0" w:line="276" w:lineRule="auto"/>
              <w:rPr>
                <w:rFonts w:ascii="Arial" w:hAnsi="Arial" w:cs="Arial"/>
                <w:sz w:val="16"/>
                <w:szCs w:val="16"/>
              </w:rPr>
            </w:pPr>
            <w:r w:rsidRPr="008F5BBD">
              <w:rPr>
                <w:rFonts w:ascii="Arial" w:hAnsi="Arial" w:cs="Arial"/>
                <w:sz w:val="16"/>
                <w:szCs w:val="16"/>
              </w:rPr>
              <w:t xml:space="preserve">As a small size of UN Agency, WMO will coordinate and collaborate with other UN Agencies to establish the framework.  </w:t>
            </w:r>
          </w:p>
        </w:tc>
      </w:tr>
      <w:tr w:rsidRPr="00804091" w:rsidR="004D0B99" w:rsidTr="00EF6F43" w14:paraId="7F414819" w14:textId="77777777">
        <w:trPr>
          <w:jc w:val="center"/>
        </w:trPr>
        <w:tc>
          <w:tcPr>
            <w:tcW w:w="4370" w:type="dxa"/>
            <w:vAlign w:val="center"/>
          </w:tcPr>
          <w:p w:rsidRPr="00804091" w:rsidR="004D0B99" w:rsidP="004D0B99" w:rsidRDefault="004D0B99" w14:paraId="15EB5F6E" w14:textId="5ACBABA8">
            <w:pPr>
              <w:pStyle w:val="SingleTxtG"/>
              <w:spacing w:after="0" w:line="276" w:lineRule="auto"/>
              <w:ind w:left="0" w:right="0"/>
              <w:jc w:val="left"/>
              <w:rPr>
                <w:rFonts w:ascii="Arial" w:hAnsi="Arial" w:eastAsia="Times New Roman" w:cs="Arial"/>
                <w:sz w:val="16"/>
                <w:szCs w:val="16"/>
                <w:lang w:val="en-US" w:eastAsia="en-US"/>
              </w:rPr>
            </w:pPr>
            <w:r>
              <w:rPr>
                <w:rFonts w:ascii="Arial Narrow" w:hAnsi="Arial Narrow" w:cs="Arial"/>
              </w:rPr>
              <w:t>3. The executive heads of United Nations system organizations who have not done so should provide sufficient resources to support the achievement of defined results for the implementation of action plans for addressing racism and racial discrimination.</w:t>
            </w:r>
          </w:p>
        </w:tc>
        <w:tc>
          <w:tcPr>
            <w:tcW w:w="850" w:type="dxa"/>
            <w:vAlign w:val="center"/>
          </w:tcPr>
          <w:p w:rsidRPr="00804091" w:rsidR="004D0B99" w:rsidP="004D0B99" w:rsidRDefault="004D0B99" w14:paraId="01B8BE5B" w14:textId="471834BF">
            <w:pPr>
              <w:spacing w:line="276" w:lineRule="auto"/>
              <w:rPr>
                <w:rFonts w:ascii="Arial" w:hAnsi="Arial" w:cs="Arial"/>
                <w:sz w:val="16"/>
                <w:szCs w:val="16"/>
              </w:rPr>
            </w:pPr>
            <w:r>
              <w:rPr>
                <w:rFonts w:ascii="Arial" w:hAnsi="Arial" w:cs="Arial"/>
                <w:sz w:val="16"/>
                <w:szCs w:val="16"/>
                <w:lang w:val="en-CH"/>
              </w:rPr>
              <w:t>E</w:t>
            </w:r>
          </w:p>
        </w:tc>
        <w:tc>
          <w:tcPr>
            <w:tcW w:w="626" w:type="dxa"/>
            <w:vAlign w:val="center"/>
          </w:tcPr>
          <w:p w:rsidRPr="00804091" w:rsidR="004D0B99" w:rsidP="004D0B99" w:rsidRDefault="004D0B99" w14:paraId="276B4FCC" w14:textId="06AC4B66">
            <w:pPr>
              <w:spacing w:line="276" w:lineRule="auto"/>
              <w:rPr>
                <w:rFonts w:ascii="Arial" w:hAnsi="Arial" w:cs="Arial"/>
                <w:sz w:val="16"/>
                <w:szCs w:val="16"/>
              </w:rPr>
            </w:pPr>
            <w:r>
              <w:rPr>
                <w:rFonts w:ascii="Arial" w:hAnsi="Arial" w:cs="Arial"/>
                <w:sz w:val="16"/>
                <w:szCs w:val="16"/>
                <w:lang w:val="en-CH"/>
              </w:rPr>
              <w:t>Y</w:t>
            </w:r>
          </w:p>
        </w:tc>
        <w:tc>
          <w:tcPr>
            <w:tcW w:w="709" w:type="dxa"/>
            <w:vAlign w:val="center"/>
          </w:tcPr>
          <w:p w:rsidRPr="00E77E06" w:rsidR="004D0B99" w:rsidP="004D0B99" w:rsidRDefault="004D0B99" w14:paraId="5AE11B6E" w14:textId="1AD52A86">
            <w:pPr>
              <w:spacing w:line="276" w:lineRule="auto"/>
              <w:rPr>
                <w:rFonts w:ascii="Arial" w:hAnsi="Arial" w:cs="Arial"/>
                <w:sz w:val="16"/>
                <w:szCs w:val="16"/>
              </w:rPr>
            </w:pPr>
            <w:r>
              <w:rPr>
                <w:rFonts w:ascii="Arial" w:hAnsi="Arial" w:cs="Arial"/>
                <w:sz w:val="16"/>
                <w:szCs w:val="16"/>
                <w:lang w:val="en-CH"/>
              </w:rPr>
              <w:t>In Progress</w:t>
            </w:r>
          </w:p>
        </w:tc>
        <w:tc>
          <w:tcPr>
            <w:tcW w:w="3651" w:type="dxa"/>
            <w:vAlign w:val="center"/>
          </w:tcPr>
          <w:p w:rsidRPr="00397B6A" w:rsidR="004D0B99" w:rsidP="00397B6A" w:rsidRDefault="00397B6A" w14:paraId="08E61F09" w14:textId="41CFD0D3">
            <w:pPr>
              <w:pStyle w:val="WMOBodyText"/>
              <w:spacing w:before="0" w:line="276" w:lineRule="auto"/>
              <w:jc w:val="center"/>
              <w:rPr>
                <w:rFonts w:ascii="Arial" w:hAnsi="Arial" w:cs="Arial"/>
                <w:sz w:val="16"/>
                <w:szCs w:val="16"/>
                <w:lang w:val="en-CH"/>
              </w:rPr>
            </w:pPr>
            <w:r>
              <w:rPr>
                <w:rFonts w:ascii="Arial" w:hAnsi="Arial" w:cs="Arial"/>
                <w:sz w:val="16"/>
                <w:szCs w:val="16"/>
                <w:lang w:val="en-CH"/>
              </w:rPr>
              <w:t>__</w:t>
            </w:r>
          </w:p>
        </w:tc>
      </w:tr>
      <w:tr w:rsidRPr="00804091" w:rsidR="004D0B99" w:rsidTr="00EF6F43" w14:paraId="41F57225" w14:textId="77777777">
        <w:trPr>
          <w:jc w:val="center"/>
        </w:trPr>
        <w:tc>
          <w:tcPr>
            <w:tcW w:w="4370" w:type="dxa"/>
            <w:vAlign w:val="center"/>
          </w:tcPr>
          <w:p w:rsidRPr="00804091" w:rsidR="004D0B99" w:rsidP="004D0B99" w:rsidRDefault="004D0B99" w14:paraId="0677F141" w14:textId="528534C8">
            <w:pPr>
              <w:pStyle w:val="SingleTxtG"/>
              <w:spacing w:after="0" w:line="276" w:lineRule="auto"/>
              <w:ind w:left="0" w:right="0"/>
              <w:jc w:val="left"/>
              <w:rPr>
                <w:rFonts w:ascii="Arial" w:hAnsi="Arial" w:eastAsia="Times New Roman" w:cs="Arial"/>
                <w:sz w:val="16"/>
                <w:szCs w:val="16"/>
                <w:lang w:val="en-US" w:eastAsia="en-US"/>
              </w:rPr>
            </w:pPr>
            <w:r>
              <w:rPr>
                <w:rFonts w:ascii="Arial Narrow" w:hAnsi="Arial Narrow" w:cs="Arial"/>
              </w:rPr>
              <w:t>4. The executive heads of United Nations system organizations, as members of the CEB, should jointly develop and provide resources to a high-level, inter-agency standing mechanism intended to unite organizations, leverage their existing capacities and comparative added value to collaborate and work together to respond to both immediate and longer-term needs for addressing racism and racial discrimination across the United Nations system, and address the transformative changes needed to enhance the continued relevance and value of the various efforts at both the organizational and the system-wide levels.</w:t>
            </w:r>
          </w:p>
        </w:tc>
        <w:tc>
          <w:tcPr>
            <w:tcW w:w="850" w:type="dxa"/>
            <w:vAlign w:val="center"/>
          </w:tcPr>
          <w:p w:rsidRPr="00804091" w:rsidR="004D0B99" w:rsidP="004D0B99" w:rsidRDefault="004D0B99" w14:paraId="426EFBFE" w14:textId="26308AB0">
            <w:pPr>
              <w:spacing w:line="276" w:lineRule="auto"/>
              <w:rPr>
                <w:rFonts w:ascii="Arial" w:hAnsi="Arial" w:cs="Arial"/>
                <w:sz w:val="16"/>
                <w:szCs w:val="16"/>
              </w:rPr>
            </w:pPr>
            <w:r>
              <w:rPr>
                <w:rFonts w:ascii="Arial" w:hAnsi="Arial" w:cs="Arial"/>
                <w:sz w:val="16"/>
                <w:szCs w:val="16"/>
                <w:lang w:val="en-CH"/>
              </w:rPr>
              <w:t>E</w:t>
            </w:r>
          </w:p>
        </w:tc>
        <w:tc>
          <w:tcPr>
            <w:tcW w:w="626" w:type="dxa"/>
            <w:vAlign w:val="center"/>
          </w:tcPr>
          <w:p w:rsidRPr="00804091" w:rsidR="004D0B99" w:rsidP="004D0B99" w:rsidRDefault="004D0B99" w14:paraId="36C60DA6" w14:textId="2F453617">
            <w:pPr>
              <w:spacing w:line="276" w:lineRule="auto"/>
              <w:rPr>
                <w:rFonts w:ascii="Arial" w:hAnsi="Arial" w:cs="Arial"/>
                <w:sz w:val="16"/>
                <w:szCs w:val="16"/>
              </w:rPr>
            </w:pPr>
            <w:r>
              <w:rPr>
                <w:rFonts w:ascii="Arial" w:hAnsi="Arial" w:cs="Arial"/>
                <w:sz w:val="16"/>
                <w:szCs w:val="16"/>
                <w:lang w:val="en-CH"/>
              </w:rPr>
              <w:t>Y</w:t>
            </w:r>
          </w:p>
        </w:tc>
        <w:tc>
          <w:tcPr>
            <w:tcW w:w="709" w:type="dxa"/>
            <w:vAlign w:val="center"/>
          </w:tcPr>
          <w:p w:rsidRPr="00E77E06" w:rsidR="004D0B99" w:rsidP="004D0B99" w:rsidRDefault="004D0B99" w14:paraId="670672FE" w14:textId="0D38D405">
            <w:pPr>
              <w:spacing w:line="276" w:lineRule="auto"/>
              <w:rPr>
                <w:rFonts w:ascii="Arial" w:hAnsi="Arial" w:cs="Arial"/>
                <w:sz w:val="16"/>
                <w:szCs w:val="16"/>
              </w:rPr>
            </w:pPr>
            <w:r>
              <w:rPr>
                <w:rFonts w:ascii="Arial" w:hAnsi="Arial" w:cs="Arial"/>
                <w:sz w:val="16"/>
                <w:szCs w:val="16"/>
                <w:lang w:val="en-CH"/>
              </w:rPr>
              <w:t>In Progress</w:t>
            </w:r>
          </w:p>
        </w:tc>
        <w:tc>
          <w:tcPr>
            <w:tcW w:w="3651" w:type="dxa"/>
            <w:vAlign w:val="center"/>
          </w:tcPr>
          <w:p w:rsidRPr="00397B6A" w:rsidR="004D0B99" w:rsidP="00397B6A" w:rsidRDefault="00397B6A" w14:paraId="7D76645E" w14:textId="5BD4A6D3">
            <w:pPr>
              <w:pStyle w:val="WMOBodyText"/>
              <w:spacing w:before="0" w:line="276" w:lineRule="auto"/>
              <w:jc w:val="center"/>
              <w:rPr>
                <w:rFonts w:ascii="Arial" w:hAnsi="Arial" w:cs="Arial"/>
                <w:sz w:val="16"/>
                <w:szCs w:val="16"/>
                <w:lang w:val="en-CH"/>
              </w:rPr>
            </w:pPr>
            <w:r>
              <w:rPr>
                <w:rFonts w:ascii="Arial" w:hAnsi="Arial" w:cs="Arial"/>
                <w:sz w:val="16"/>
                <w:szCs w:val="16"/>
                <w:lang w:val="en-CH"/>
              </w:rPr>
              <w:t>__</w:t>
            </w:r>
          </w:p>
        </w:tc>
      </w:tr>
      <w:tr w:rsidRPr="00804091" w:rsidR="002776A2" w:rsidTr="00EF6F43" w14:paraId="79995479" w14:textId="77777777">
        <w:trPr>
          <w:jc w:val="center"/>
        </w:trPr>
        <w:tc>
          <w:tcPr>
            <w:tcW w:w="4370" w:type="dxa"/>
            <w:vAlign w:val="center"/>
          </w:tcPr>
          <w:p w:rsidRPr="00804091" w:rsidR="002776A2" w:rsidP="002776A2" w:rsidRDefault="002776A2" w14:paraId="0028C2FF" w14:textId="5B46B3F2">
            <w:pPr>
              <w:pStyle w:val="SingleTxtG"/>
              <w:spacing w:after="0" w:line="276" w:lineRule="auto"/>
              <w:ind w:left="0" w:right="0"/>
              <w:jc w:val="left"/>
              <w:rPr>
                <w:rFonts w:ascii="Arial" w:hAnsi="Arial" w:eastAsia="Times New Roman" w:cs="Arial"/>
                <w:sz w:val="16"/>
                <w:szCs w:val="16"/>
                <w:lang w:val="en-US" w:eastAsia="en-US"/>
              </w:rPr>
            </w:pPr>
            <w:r w:rsidRPr="002062F4">
              <w:rPr>
                <w:rFonts w:ascii="Arial Narrow" w:hAnsi="Arial Narrow" w:cs="Arial"/>
              </w:rPr>
              <w:t xml:space="preserve">5. The executive heads of United Nations system organizations should establish, by 2024, an accountability framework that sets out the expected results, </w:t>
            </w:r>
            <w:proofErr w:type="gramStart"/>
            <w:r w:rsidRPr="002062F4">
              <w:rPr>
                <w:rFonts w:ascii="Arial Narrow" w:hAnsi="Arial Narrow" w:cs="Arial"/>
              </w:rPr>
              <w:t>outcomes</w:t>
            </w:r>
            <w:proofErr w:type="gramEnd"/>
            <w:r w:rsidRPr="002062F4">
              <w:rPr>
                <w:rFonts w:ascii="Arial Narrow" w:hAnsi="Arial Narrow" w:cs="Arial"/>
              </w:rPr>
              <w:t xml:space="preserve"> and key performance indicators for addressing racism and racial discrimination, and report periodically to their legislative organs and/or governing bodies on progress made in achieving the predefined results.</w:t>
            </w:r>
          </w:p>
        </w:tc>
        <w:tc>
          <w:tcPr>
            <w:tcW w:w="850" w:type="dxa"/>
            <w:vAlign w:val="center"/>
          </w:tcPr>
          <w:p w:rsidRPr="00804091" w:rsidR="002776A2" w:rsidP="002776A2" w:rsidRDefault="008F5BBD" w14:paraId="36CD640A" w14:textId="38A1EE1C">
            <w:pPr>
              <w:spacing w:line="276" w:lineRule="auto"/>
              <w:rPr>
                <w:rFonts w:ascii="Arial" w:hAnsi="Arial" w:cs="Arial"/>
                <w:sz w:val="16"/>
                <w:szCs w:val="16"/>
              </w:rPr>
            </w:pPr>
            <w:r>
              <w:rPr>
                <w:rFonts w:ascii="Arial" w:hAnsi="Arial" w:cs="Arial"/>
                <w:sz w:val="16"/>
                <w:szCs w:val="16"/>
              </w:rPr>
              <w:t>E</w:t>
            </w:r>
          </w:p>
        </w:tc>
        <w:tc>
          <w:tcPr>
            <w:tcW w:w="626" w:type="dxa"/>
            <w:vAlign w:val="center"/>
          </w:tcPr>
          <w:p w:rsidRPr="00804091" w:rsidR="002776A2" w:rsidP="002776A2" w:rsidRDefault="008F5BBD" w14:paraId="00839E58" w14:textId="3E162835">
            <w:pPr>
              <w:spacing w:line="276" w:lineRule="auto"/>
              <w:rPr>
                <w:rFonts w:ascii="Arial" w:hAnsi="Arial" w:cs="Arial"/>
                <w:sz w:val="16"/>
                <w:szCs w:val="16"/>
              </w:rPr>
            </w:pPr>
            <w:r>
              <w:rPr>
                <w:rFonts w:ascii="Arial" w:hAnsi="Arial" w:cs="Arial"/>
                <w:sz w:val="16"/>
                <w:szCs w:val="16"/>
              </w:rPr>
              <w:t>Y</w:t>
            </w:r>
          </w:p>
        </w:tc>
        <w:tc>
          <w:tcPr>
            <w:tcW w:w="709" w:type="dxa"/>
            <w:vAlign w:val="center"/>
          </w:tcPr>
          <w:p w:rsidRPr="00E77E06" w:rsidR="002776A2" w:rsidP="002776A2" w:rsidRDefault="008F5BBD" w14:paraId="545E3523" w14:textId="16538DC6">
            <w:pPr>
              <w:spacing w:line="276" w:lineRule="auto"/>
              <w:rPr>
                <w:rFonts w:ascii="Arial" w:hAnsi="Arial" w:cs="Arial"/>
                <w:sz w:val="16"/>
                <w:szCs w:val="16"/>
              </w:rPr>
            </w:pPr>
            <w:r>
              <w:rPr>
                <w:rFonts w:ascii="Arial" w:hAnsi="Arial" w:cs="Arial"/>
                <w:sz w:val="16"/>
                <w:szCs w:val="16"/>
              </w:rPr>
              <w:t>Implemented</w:t>
            </w:r>
          </w:p>
        </w:tc>
        <w:tc>
          <w:tcPr>
            <w:tcW w:w="3651" w:type="dxa"/>
            <w:vAlign w:val="center"/>
          </w:tcPr>
          <w:p w:rsidRPr="00E77E06" w:rsidR="002776A2" w:rsidP="002776A2" w:rsidRDefault="008F5BBD" w14:paraId="3D296F23" w14:textId="6D7ED1D6">
            <w:pPr>
              <w:pStyle w:val="WMOBodyText"/>
              <w:spacing w:before="0" w:line="276" w:lineRule="auto"/>
              <w:rPr>
                <w:rFonts w:ascii="Arial" w:hAnsi="Arial" w:cs="Arial"/>
                <w:sz w:val="16"/>
                <w:szCs w:val="16"/>
              </w:rPr>
            </w:pPr>
            <w:r w:rsidRPr="008F5BBD">
              <w:rPr>
                <w:rFonts w:ascii="Arial" w:hAnsi="Arial" w:cs="Arial"/>
                <w:sz w:val="16"/>
                <w:szCs w:val="16"/>
              </w:rPr>
              <w:t xml:space="preserve">As a small size of UN Agency, WMO will coordinate and collaborate with other UN Agencies to establish the framework.  </w:t>
            </w:r>
          </w:p>
        </w:tc>
      </w:tr>
      <w:tr w:rsidRPr="00804091" w:rsidR="00EE4C36" w:rsidTr="00EF6F43" w14:paraId="10CF3C10" w14:textId="77777777">
        <w:trPr>
          <w:jc w:val="center"/>
        </w:trPr>
        <w:tc>
          <w:tcPr>
            <w:tcW w:w="4370" w:type="dxa"/>
            <w:vAlign w:val="center"/>
          </w:tcPr>
          <w:p w:rsidRPr="00804091" w:rsidR="00EE4C36" w:rsidP="00EE4C36" w:rsidRDefault="00EE4C36" w14:paraId="0A4AA018" w14:textId="42723C35">
            <w:pPr>
              <w:pStyle w:val="SingleTxtG"/>
              <w:spacing w:after="0" w:line="276" w:lineRule="auto"/>
              <w:ind w:left="0" w:right="0"/>
              <w:jc w:val="left"/>
              <w:rPr>
                <w:rFonts w:ascii="Arial" w:hAnsi="Arial" w:eastAsia="Times New Roman" w:cs="Arial"/>
                <w:sz w:val="16"/>
                <w:szCs w:val="16"/>
                <w:lang w:val="en-US" w:eastAsia="en-US"/>
              </w:rPr>
            </w:pPr>
            <w:r>
              <w:rPr>
                <w:rFonts w:ascii="Arial Narrow" w:hAnsi="Arial Narrow" w:cs="Arial"/>
              </w:rPr>
              <w:t>6. The executive heads of United Nations system organizations should strengthen the equal distribution of opportunities in human resources management for all personnel.</w:t>
            </w:r>
          </w:p>
        </w:tc>
        <w:tc>
          <w:tcPr>
            <w:tcW w:w="850" w:type="dxa"/>
            <w:vAlign w:val="center"/>
          </w:tcPr>
          <w:p w:rsidRPr="00804091" w:rsidR="00EE4C36" w:rsidP="00EE4C36" w:rsidRDefault="00EE4C36" w14:paraId="6BEC6F30" w14:textId="298AE1D1">
            <w:pPr>
              <w:spacing w:line="276" w:lineRule="auto"/>
              <w:rPr>
                <w:rFonts w:ascii="Arial" w:hAnsi="Arial" w:cs="Arial"/>
                <w:sz w:val="16"/>
                <w:szCs w:val="16"/>
              </w:rPr>
            </w:pPr>
            <w:r>
              <w:rPr>
                <w:rFonts w:ascii="Arial" w:hAnsi="Arial" w:cs="Arial"/>
                <w:sz w:val="16"/>
                <w:szCs w:val="16"/>
                <w:lang w:val="en-CH"/>
              </w:rPr>
              <w:t>E</w:t>
            </w:r>
          </w:p>
        </w:tc>
        <w:tc>
          <w:tcPr>
            <w:tcW w:w="626" w:type="dxa"/>
            <w:vAlign w:val="center"/>
          </w:tcPr>
          <w:p w:rsidRPr="00804091" w:rsidR="00EE4C36" w:rsidP="00EE4C36" w:rsidRDefault="00EE4C36" w14:paraId="687286A9" w14:textId="5005EA7D">
            <w:pPr>
              <w:spacing w:line="276" w:lineRule="auto"/>
              <w:rPr>
                <w:rFonts w:ascii="Arial" w:hAnsi="Arial" w:cs="Arial"/>
                <w:sz w:val="16"/>
                <w:szCs w:val="16"/>
              </w:rPr>
            </w:pPr>
            <w:r>
              <w:rPr>
                <w:rFonts w:ascii="Arial" w:hAnsi="Arial" w:cs="Arial"/>
                <w:sz w:val="16"/>
                <w:szCs w:val="16"/>
                <w:lang w:val="en-CH"/>
              </w:rPr>
              <w:t>Y</w:t>
            </w:r>
          </w:p>
        </w:tc>
        <w:tc>
          <w:tcPr>
            <w:tcW w:w="709" w:type="dxa"/>
            <w:vAlign w:val="center"/>
          </w:tcPr>
          <w:p w:rsidRPr="005363D0" w:rsidR="00EE4C36" w:rsidP="00EE4C36" w:rsidRDefault="00EE4C36" w14:paraId="0CA4F5E9" w14:textId="0E0195E7">
            <w:pPr>
              <w:spacing w:line="276" w:lineRule="auto"/>
              <w:rPr>
                <w:rFonts w:ascii="Arial" w:hAnsi="Arial" w:cs="Arial"/>
                <w:sz w:val="16"/>
                <w:szCs w:val="16"/>
              </w:rPr>
            </w:pPr>
            <w:r>
              <w:rPr>
                <w:rFonts w:ascii="Arial" w:hAnsi="Arial" w:cs="Arial"/>
                <w:sz w:val="16"/>
                <w:szCs w:val="16"/>
                <w:lang w:val="en-CH"/>
              </w:rPr>
              <w:t>In Progress</w:t>
            </w:r>
          </w:p>
        </w:tc>
        <w:tc>
          <w:tcPr>
            <w:tcW w:w="3651" w:type="dxa"/>
            <w:vAlign w:val="center"/>
          </w:tcPr>
          <w:p w:rsidRPr="00397B6A" w:rsidR="00EE4C36" w:rsidP="00397B6A" w:rsidRDefault="00397B6A" w14:paraId="2F7AB06E" w14:textId="09254439">
            <w:pPr>
              <w:pStyle w:val="WMOBodyText"/>
              <w:spacing w:before="0" w:line="276" w:lineRule="auto"/>
              <w:jc w:val="center"/>
              <w:rPr>
                <w:rFonts w:ascii="Arial" w:hAnsi="Arial" w:cs="Arial"/>
                <w:sz w:val="16"/>
                <w:szCs w:val="16"/>
                <w:lang w:val="en-CH"/>
              </w:rPr>
            </w:pPr>
            <w:r>
              <w:rPr>
                <w:rFonts w:ascii="Arial" w:hAnsi="Arial" w:cs="Arial"/>
                <w:sz w:val="16"/>
                <w:szCs w:val="16"/>
                <w:lang w:val="en-CH"/>
              </w:rPr>
              <w:t>__</w:t>
            </w:r>
          </w:p>
        </w:tc>
      </w:tr>
    </w:tbl>
    <w:p w:rsidR="0082034F" w:rsidP="0082034F" w:rsidRDefault="0082034F" w14:paraId="793FEBF4" w14:textId="77777777">
      <w:pPr>
        <w:spacing w:after="0" w:line="276" w:lineRule="auto"/>
        <w:rPr>
          <w:rFonts w:ascii="Arial" w:hAnsi="Arial" w:cs="Arial"/>
          <w:b/>
          <w:bCs/>
          <w:u w:val="single"/>
          <w:lang w:val="en-CH"/>
        </w:rPr>
      </w:pPr>
    </w:p>
    <w:p w:rsidR="00E67504" w:rsidRDefault="00E67504" w14:paraId="663B22C1" w14:textId="77777777">
      <w:pPr>
        <w:rPr>
          <w:rFonts w:ascii="Arial" w:hAnsi="Arial" w:cs="Arial"/>
          <w:b/>
          <w:bCs/>
          <w:u w:val="single"/>
          <w:lang w:val="en-CH"/>
        </w:rPr>
      </w:pPr>
      <w:r>
        <w:rPr>
          <w:rFonts w:ascii="Arial" w:hAnsi="Arial" w:cs="Arial"/>
          <w:b/>
          <w:bCs/>
          <w:u w:val="single"/>
          <w:lang w:val="en-CH"/>
        </w:rPr>
        <w:br w:type="page"/>
      </w:r>
    </w:p>
    <w:p w:rsidRPr="00FF63E4" w:rsidR="00C830A3" w:rsidP="00C830A3" w:rsidRDefault="005D3CE3" w14:paraId="4E3CD136" w14:textId="34A00990">
      <w:pPr>
        <w:pStyle w:val="Heading1"/>
        <w:jc w:val="center"/>
        <w:rPr>
          <w:rFonts w:ascii="Verdana" w:hAnsi="Verdana"/>
          <w:sz w:val="20"/>
          <w:szCs w:val="20"/>
        </w:rPr>
      </w:pPr>
      <w:r w:rsidRPr="00FF63E4">
        <w:rPr>
          <w:rFonts w:ascii="Verdana" w:hAnsi="Verdana"/>
          <w:color w:val="000000" w:themeColor="text1"/>
          <w:sz w:val="20"/>
          <w:szCs w:val="20"/>
        </w:rPr>
        <w:lastRenderedPageBreak/>
        <w:t>ANNEX – B</w:t>
      </w:r>
    </w:p>
    <w:p w:rsidRPr="001B4021" w:rsidR="00E67504" w:rsidP="005B5FF8" w:rsidRDefault="00C830A3" w14:paraId="14A6BED3" w14:textId="5AB0DDE0">
      <w:pPr>
        <w:pStyle w:val="Heading2"/>
        <w:numPr>
          <w:ilvl w:val="0"/>
          <w:numId w:val="44"/>
        </w:numPr>
        <w:ind w:left="567" w:hanging="567"/>
        <w:rPr>
          <w:rFonts w:ascii="Verdana" w:hAnsi="Verdana" w:eastAsia="Arial" w:cs="Arial"/>
          <w:bCs w:val="false"/>
          <w:noProof/>
          <w:color w:val="000000"/>
          <w:sz w:val="20"/>
          <w:szCs w:val="20"/>
        </w:rPr>
      </w:pPr>
      <w:r w:rsidRPr="001B4021">
        <w:rPr>
          <w:rFonts w:ascii="Verdana" w:hAnsi="Verdana" w:eastAsia="Arial" w:cs="Arial"/>
          <w:bCs w:val="false"/>
          <w:noProof/>
          <w:color w:val="000000"/>
          <w:sz w:val="20"/>
          <w:szCs w:val="20"/>
        </w:rPr>
        <w:t>O</w:t>
      </w:r>
      <w:proofErr w:type="spellStart"/>
      <w:r w:rsidRPr="001B4021" w:rsidR="00E67504">
        <w:rPr>
          <w:rFonts w:ascii="Verdana" w:hAnsi="Verdana" w:eastAsia="Arial" w:cs="Arial"/>
          <w:bCs w:val="false"/>
          <w:noProof/>
          <w:color w:val="000000"/>
          <w:sz w:val="20"/>
          <w:szCs w:val="20"/>
        </w:rPr>
        <w:t>ngoing</w:t>
      </w:r>
      <w:proofErr w:type="spellEnd"/>
      <w:r w:rsidRPr="001B4021" w:rsidR="00E67504">
        <w:rPr>
          <w:rFonts w:ascii="Verdana" w:hAnsi="Verdana" w:eastAsia="Arial" w:cs="Arial"/>
          <w:bCs w:val="false"/>
          <w:noProof/>
          <w:color w:val="000000"/>
          <w:sz w:val="20"/>
          <w:szCs w:val="20"/>
        </w:rPr>
        <w:t xml:space="preserve"> Recommendations since prior reporting periods</w:t>
      </w:r>
    </w:p>
    <w:p w:rsidRPr="001B4021" w:rsidR="00C83180" w:rsidP="003254AF" w:rsidRDefault="005B5FF8" w14:paraId="225E69AB" w14:textId="6B3B4217">
      <w:pPr>
        <w:pStyle w:val="Heading2"/>
        <w:rPr>
          <w:rFonts w:ascii="Verdana" w:hAnsi="Verdana" w:eastAsia="Arial" w:cs="Arial"/>
          <w:bCs w:val="false"/>
          <w:noProof/>
          <w:color w:val="000000"/>
          <w:sz w:val="20"/>
          <w:szCs w:val="20"/>
        </w:rPr>
      </w:pPr>
      <w:r w:rsidRPr="001B4021">
        <w:rPr>
          <w:rFonts w:ascii="Verdana" w:hAnsi="Verdana" w:eastAsia="Arial" w:cs="Arial"/>
          <w:bCs w:val="false"/>
          <w:noProof/>
          <w:color w:val="000000"/>
          <w:sz w:val="20"/>
          <w:szCs w:val="20"/>
        </w:rPr>
        <w:t>JIU/REP/2021/4</w:t>
      </w:r>
      <w:r w:rsidRPr="001B4021">
        <w:rPr>
          <w:rFonts w:ascii="Verdana" w:hAnsi="Verdana" w:eastAsia="Arial" w:cs="Arial"/>
          <w:bCs w:val="false"/>
          <w:noProof/>
          <w:color w:val="000000"/>
          <w:sz w:val="20"/>
          <w:szCs w:val="20"/>
        </w:rPr>
        <w:tab/>
        <w:t>IMPLEMENTING PARTNERS</w:t>
      </w:r>
    </w:p>
    <w:p w:rsidR="00A57599" w:rsidP="00844A55" w:rsidRDefault="00A57599" w14:paraId="276272D2" w14:textId="77777777">
      <w:pPr>
        <w:pStyle w:val="WMOBodyText"/>
        <w:spacing w:before="0" w:line="276" w:lineRule="auto"/>
      </w:pPr>
    </w:p>
    <w:tbl>
      <w:tblPr>
        <w:tblStyle w:val="TableGrid8"/>
        <w:tblW w:w="9922" w:type="dxa"/>
        <w:jc w:val="center"/>
        <w:tblLayout w:type="fixed"/>
        <w:tblLook w:firstRow="1" w:lastRow="0" w:firstColumn="1" w:lastColumn="0" w:noHBand="0" w:noVBand="1" w:val="04A0"/>
      </w:tblPr>
      <w:tblGrid>
        <w:gridCol w:w="4253"/>
        <w:gridCol w:w="683"/>
        <w:gridCol w:w="626"/>
        <w:gridCol w:w="709"/>
        <w:gridCol w:w="3651"/>
      </w:tblGrid>
      <w:tr w:rsidRPr="00462EBF" w:rsidR="00A57599" w:rsidTr="00C51404" w14:paraId="22E20AA5" w14:textId="77777777">
        <w:trPr>
          <w:cnfStyle w:val="100000000000"/>
          <w:jc w:val="center"/>
        </w:trPr>
        <w:tc>
          <w:tcPr>
            <w:tcW w:w="4253" w:type="dxa"/>
            <w:vAlign w:val="center"/>
            <w:hideMark/>
          </w:tcPr>
          <w:p w:rsidRPr="001420A2" w:rsidR="00A57599" w:rsidP="00844A55" w:rsidRDefault="00A57599" w14:paraId="06DBACD9" w14:textId="77777777">
            <w:pPr>
              <w:spacing w:line="276" w:lineRule="auto"/>
              <w:rPr>
                <w:rFonts w:ascii="Arial" w:hAnsi="Arial" w:cs="Arial"/>
                <w:b w:val="false"/>
                <w:sz w:val="16"/>
                <w:szCs w:val="16"/>
              </w:rPr>
            </w:pPr>
            <w:r w:rsidRPr="001420A2">
              <w:rPr>
                <w:rFonts w:ascii="Arial" w:hAnsi="Arial" w:cs="Arial"/>
                <w:b w:val="false"/>
                <w:sz w:val="16"/>
                <w:szCs w:val="16"/>
              </w:rPr>
              <w:t>Recommendation</w:t>
            </w:r>
          </w:p>
        </w:tc>
        <w:tc>
          <w:tcPr>
            <w:tcW w:w="683" w:type="dxa"/>
          </w:tcPr>
          <w:p w:rsidRPr="001420A2" w:rsidR="00A57599" w:rsidP="00844A55" w:rsidRDefault="00A57599" w14:paraId="3482AA0B" w14:textId="77777777">
            <w:pPr>
              <w:spacing w:line="276" w:lineRule="auto"/>
              <w:rPr>
                <w:rFonts w:ascii="Arial" w:hAnsi="Arial" w:cs="Arial"/>
                <w:sz w:val="16"/>
                <w:szCs w:val="16"/>
              </w:rPr>
            </w:pPr>
            <w:r w:rsidRPr="001420A2">
              <w:rPr>
                <w:rFonts w:ascii="Arial" w:hAnsi="Arial" w:cs="Arial"/>
                <w:b w:val="false"/>
                <w:sz w:val="16"/>
                <w:szCs w:val="16"/>
              </w:rPr>
              <w:t>Addressee</w:t>
            </w:r>
          </w:p>
        </w:tc>
        <w:tc>
          <w:tcPr>
            <w:tcW w:w="626" w:type="dxa"/>
            <w:vAlign w:val="center"/>
            <w:hideMark/>
          </w:tcPr>
          <w:p w:rsidRPr="001420A2" w:rsidR="00A57599" w:rsidP="00844A55" w:rsidRDefault="00A57599" w14:paraId="13C23E17" w14:textId="77777777">
            <w:pPr>
              <w:spacing w:line="276" w:lineRule="auto"/>
              <w:rPr>
                <w:rFonts w:ascii="Arial" w:hAnsi="Arial" w:cs="Arial"/>
                <w:b w:val="false"/>
                <w:sz w:val="16"/>
                <w:szCs w:val="16"/>
              </w:rPr>
            </w:pPr>
            <w:r w:rsidRPr="001420A2">
              <w:rPr>
                <w:rFonts w:ascii="Arial" w:hAnsi="Arial" w:cs="Arial"/>
                <w:b w:val="false"/>
                <w:sz w:val="16"/>
                <w:szCs w:val="16"/>
              </w:rPr>
              <w:t>Acceptance</w:t>
            </w:r>
          </w:p>
        </w:tc>
        <w:tc>
          <w:tcPr>
            <w:tcW w:w="709" w:type="dxa"/>
            <w:vAlign w:val="center"/>
            <w:hideMark/>
          </w:tcPr>
          <w:p w:rsidRPr="001420A2" w:rsidR="00A57599" w:rsidP="00844A55" w:rsidRDefault="00A57599" w14:paraId="1DD4C6E2" w14:textId="77777777">
            <w:pPr>
              <w:spacing w:line="276" w:lineRule="auto"/>
              <w:rPr>
                <w:rFonts w:ascii="Arial" w:hAnsi="Arial" w:cs="Arial"/>
                <w:b w:val="false"/>
                <w:sz w:val="16"/>
                <w:szCs w:val="16"/>
              </w:rPr>
            </w:pPr>
            <w:r w:rsidRPr="001420A2">
              <w:rPr>
                <w:rFonts w:ascii="Arial" w:hAnsi="Arial" w:cs="Arial"/>
                <w:b w:val="false"/>
                <w:sz w:val="16"/>
                <w:szCs w:val="16"/>
              </w:rPr>
              <w:t>Implementation</w:t>
            </w:r>
          </w:p>
        </w:tc>
        <w:tc>
          <w:tcPr>
            <w:tcW w:w="3651" w:type="dxa"/>
            <w:vAlign w:val="center"/>
            <w:hideMark/>
          </w:tcPr>
          <w:p w:rsidRPr="001420A2" w:rsidR="00A57599" w:rsidP="00844A55" w:rsidRDefault="00A57599" w14:paraId="06DE8D5E" w14:textId="77777777">
            <w:pPr>
              <w:spacing w:line="276" w:lineRule="auto"/>
              <w:rPr>
                <w:rFonts w:ascii="Arial" w:hAnsi="Arial" w:cs="Arial"/>
                <w:b w:val="false"/>
                <w:sz w:val="16"/>
                <w:szCs w:val="16"/>
              </w:rPr>
            </w:pPr>
            <w:r w:rsidRPr="001420A2">
              <w:rPr>
                <w:rFonts w:ascii="Arial" w:hAnsi="Arial" w:cs="Arial"/>
                <w:b w:val="false"/>
                <w:sz w:val="16"/>
                <w:szCs w:val="16"/>
              </w:rPr>
              <w:t>Management Comments</w:t>
            </w:r>
          </w:p>
        </w:tc>
      </w:tr>
      <w:tr w:rsidRPr="000C2360" w:rsidR="00396BAF" w:rsidTr="00D16D15" w14:paraId="440F5C2B" w14:textId="77777777">
        <w:trPr>
          <w:trHeight w:val="3122"/>
          <w:jc w:val="center"/>
        </w:trPr>
        <w:tc>
          <w:tcPr>
            <w:tcW w:w="4253" w:type="dxa"/>
            <w:vAlign w:val="center"/>
          </w:tcPr>
          <w:p w:rsidRPr="001420A2" w:rsidR="00396BAF" w:rsidP="00844A55" w:rsidRDefault="00396BAF" w14:paraId="771FE14E" w14:textId="77777777">
            <w:pPr>
              <w:pStyle w:val="SingleTxtG"/>
              <w:spacing w:after="0" w:line="276" w:lineRule="auto"/>
              <w:ind w:left="0" w:right="0"/>
              <w:jc w:val="left"/>
              <w:rPr>
                <w:rFonts w:ascii="Arial" w:hAnsi="Arial" w:eastAsia="Times New Roman" w:cs="Arial"/>
                <w:sz w:val="16"/>
                <w:szCs w:val="16"/>
                <w:lang w:val="en-US" w:eastAsia="en-US"/>
              </w:rPr>
            </w:pPr>
            <w:r w:rsidRPr="001420A2">
              <w:rPr>
                <w:rFonts w:ascii="Arial" w:hAnsi="Arial" w:eastAsia="Times New Roman" w:cs="Arial"/>
                <w:sz w:val="16"/>
                <w:szCs w:val="16"/>
                <w:lang w:val="en-US" w:eastAsia="en-US"/>
              </w:rPr>
              <w:t xml:space="preserve">Rec2 - </w:t>
            </w:r>
            <w:bookmarkStart w:name="_Hlk84268135" w:id="1"/>
            <w:r w:rsidRPr="001420A2">
              <w:rPr>
                <w:rFonts w:ascii="Arial" w:hAnsi="Arial" w:eastAsia="Times New Roman" w:cs="Arial"/>
                <w:sz w:val="16"/>
                <w:szCs w:val="16"/>
                <w:lang w:val="en-US" w:eastAsia="en-US"/>
              </w:rPr>
              <w:t xml:space="preserve">The executive heads of organizations of the United Nations system should, by the end of 2023, include in their annual reports on the work of the organization a section on the engagement and management of their implementing partners, including details of expenditures, the </w:t>
            </w:r>
            <w:proofErr w:type="gramStart"/>
            <w:r w:rsidRPr="001420A2">
              <w:rPr>
                <w:rFonts w:ascii="Arial" w:hAnsi="Arial" w:eastAsia="Times New Roman" w:cs="Arial"/>
                <w:sz w:val="16"/>
                <w:szCs w:val="16"/>
                <w:lang w:val="en-US" w:eastAsia="en-US"/>
              </w:rPr>
              <w:t>numbers</w:t>
            </w:r>
            <w:proofErr w:type="gramEnd"/>
            <w:r w:rsidRPr="001420A2">
              <w:rPr>
                <w:rFonts w:ascii="Arial" w:hAnsi="Arial" w:eastAsia="Times New Roman" w:cs="Arial"/>
                <w:sz w:val="16"/>
                <w:szCs w:val="16"/>
                <w:lang w:val="en-US" w:eastAsia="en-US"/>
              </w:rPr>
              <w:t xml:space="preserve"> and categories of implementing partners, a brief description of projects or programmes implemented through them, their respective key performance indicators, and other relevant particulars</w:t>
            </w:r>
            <w:bookmarkEnd w:id="1"/>
            <w:r w:rsidRPr="001420A2">
              <w:rPr>
                <w:rFonts w:ascii="Arial" w:hAnsi="Arial" w:eastAsia="Times New Roman" w:cs="Arial"/>
                <w:sz w:val="16"/>
                <w:szCs w:val="16"/>
                <w:lang w:val="en-US" w:eastAsia="en-US"/>
              </w:rPr>
              <w:t>.</w:t>
            </w:r>
          </w:p>
        </w:tc>
        <w:tc>
          <w:tcPr>
            <w:tcW w:w="683" w:type="dxa"/>
            <w:vAlign w:val="center"/>
          </w:tcPr>
          <w:p w:rsidRPr="001420A2" w:rsidR="00396BAF" w:rsidP="00844A55" w:rsidRDefault="00396BAF" w14:paraId="1D1363E0" w14:textId="77777777">
            <w:pPr>
              <w:spacing w:line="276" w:lineRule="auto"/>
              <w:rPr>
                <w:rFonts w:ascii="Arial" w:hAnsi="Arial" w:cs="Arial"/>
                <w:sz w:val="16"/>
                <w:szCs w:val="16"/>
              </w:rPr>
            </w:pPr>
            <w:r w:rsidRPr="001420A2">
              <w:rPr>
                <w:rFonts w:ascii="Arial" w:hAnsi="Arial" w:cs="Arial"/>
                <w:sz w:val="16"/>
                <w:szCs w:val="16"/>
              </w:rPr>
              <w:t>Executive Heads</w:t>
            </w:r>
          </w:p>
        </w:tc>
        <w:tc>
          <w:tcPr>
            <w:tcW w:w="626" w:type="dxa"/>
            <w:vAlign w:val="center"/>
          </w:tcPr>
          <w:p w:rsidRPr="001420A2" w:rsidR="00396BAF" w:rsidP="00844A55" w:rsidRDefault="00396BAF" w14:paraId="0BEB49A4" w14:textId="1703D59B">
            <w:pPr>
              <w:spacing w:line="276" w:lineRule="auto"/>
              <w:rPr>
                <w:rFonts w:ascii="Arial" w:hAnsi="Arial" w:cs="Arial"/>
                <w:sz w:val="16"/>
                <w:szCs w:val="16"/>
              </w:rPr>
            </w:pPr>
            <w:r w:rsidRPr="00396BAF">
              <w:rPr>
                <w:rFonts w:ascii="Arial" w:hAnsi="Arial" w:cs="Arial"/>
                <w:sz w:val="16"/>
                <w:szCs w:val="16"/>
              </w:rPr>
              <w:t>Accepted</w:t>
            </w:r>
          </w:p>
        </w:tc>
        <w:tc>
          <w:tcPr>
            <w:tcW w:w="709" w:type="dxa"/>
            <w:vAlign w:val="center"/>
          </w:tcPr>
          <w:p w:rsidRPr="005B5FF8" w:rsidR="00396BAF" w:rsidP="00844A55" w:rsidRDefault="008678A5" w14:paraId="5C74D412" w14:textId="68643C6F">
            <w:pPr>
              <w:spacing w:line="276" w:lineRule="auto"/>
              <w:rPr>
                <w:rFonts w:ascii="Arial" w:hAnsi="Arial" w:cs="Arial"/>
                <w:color w:val="000000" w:themeColor="text1"/>
                <w:sz w:val="16"/>
                <w:szCs w:val="16"/>
                <w:lang w:val="en-CH"/>
              </w:rPr>
            </w:pPr>
            <w:r w:rsidRPr="005B5FF8">
              <w:rPr>
                <w:rFonts w:ascii="Arial" w:hAnsi="Arial" w:cs="Arial"/>
                <w:color w:val="000000" w:themeColor="text1"/>
                <w:sz w:val="16"/>
                <w:szCs w:val="16"/>
                <w:lang w:val="en-CH"/>
              </w:rPr>
              <w:t>Implemented</w:t>
            </w:r>
          </w:p>
        </w:tc>
        <w:tc>
          <w:tcPr>
            <w:tcW w:w="3651" w:type="dxa"/>
            <w:vAlign w:val="center"/>
          </w:tcPr>
          <w:p w:rsidRPr="005B5FF8" w:rsidR="00C07F32" w:rsidP="00D16D15" w:rsidRDefault="00C07F32" w14:paraId="08F898EC" w14:textId="030336F9">
            <w:pPr>
              <w:pStyle w:val="WMOBodyText"/>
              <w:spacing w:line="276" w:lineRule="auto"/>
              <w:rPr>
                <w:rFonts w:ascii="Arial" w:hAnsi="Arial" w:eastAsia="Times New Roman" w:cs="Arial"/>
                <w:color w:val="000000" w:themeColor="text1"/>
                <w:sz w:val="16"/>
                <w:szCs w:val="16"/>
                <w:lang w:val="en-CH" w:eastAsia="en-US"/>
              </w:rPr>
            </w:pPr>
            <w:r w:rsidRPr="005B5FF8">
              <w:rPr>
                <w:rFonts w:ascii="Arial" w:hAnsi="Arial" w:eastAsia="Times New Roman" w:cs="Arial"/>
                <w:color w:val="000000" w:themeColor="text1"/>
                <w:sz w:val="16"/>
                <w:szCs w:val="16"/>
                <w:lang w:val="en-CH" w:eastAsia="en-US"/>
              </w:rPr>
              <w:t xml:space="preserve">Preliminary discussions have commenced internally to determine a proposed scope, </w:t>
            </w:r>
            <w:proofErr w:type="gramStart"/>
            <w:r w:rsidRPr="005B5FF8">
              <w:rPr>
                <w:rFonts w:ascii="Arial" w:hAnsi="Arial" w:eastAsia="Times New Roman" w:cs="Arial"/>
                <w:color w:val="000000" w:themeColor="text1"/>
                <w:sz w:val="16"/>
                <w:szCs w:val="16"/>
                <w:lang w:val="en-CH" w:eastAsia="en-US"/>
              </w:rPr>
              <w:t>guidelines</w:t>
            </w:r>
            <w:proofErr w:type="gramEnd"/>
            <w:r w:rsidRPr="005B5FF8">
              <w:rPr>
                <w:rFonts w:ascii="Arial" w:hAnsi="Arial" w:eastAsia="Times New Roman" w:cs="Arial"/>
                <w:color w:val="000000" w:themeColor="text1"/>
                <w:sz w:val="16"/>
                <w:szCs w:val="16"/>
                <w:lang w:val="en-CH" w:eastAsia="en-US"/>
              </w:rPr>
              <w:t xml:space="preserve"> and process. The last meeting was held in December 2023 where efforts in addressing the combined recommendations were twinned with another process being led by the Director of Resource Mobilization who is focusing on a due diligence process for partners. A zero draft road map has been developed reflecting the work that has taken place inclusive of the review of the best practices within the UN and a proposed way forward. This first step will be discussed with the new Executive Management by the end of this first quarter on the agreed to way forward.</w:t>
            </w:r>
          </w:p>
        </w:tc>
      </w:tr>
      <w:tr w:rsidRPr="000C2360" w:rsidR="00396BAF" w:rsidTr="00C51404" w14:paraId="715CF598" w14:textId="77777777">
        <w:trPr>
          <w:jc w:val="center"/>
        </w:trPr>
        <w:tc>
          <w:tcPr>
            <w:tcW w:w="4253" w:type="dxa"/>
            <w:vAlign w:val="center"/>
          </w:tcPr>
          <w:p w:rsidRPr="001420A2" w:rsidR="00396BAF" w:rsidP="00844A55" w:rsidRDefault="00396BAF" w14:paraId="1C4FAD92" w14:textId="77777777">
            <w:pPr>
              <w:pStyle w:val="SingleTxtG"/>
              <w:spacing w:after="0" w:line="276" w:lineRule="auto"/>
              <w:ind w:left="0" w:right="0"/>
              <w:jc w:val="left"/>
              <w:rPr>
                <w:rFonts w:ascii="Arial" w:hAnsi="Arial" w:eastAsia="Times New Roman" w:cs="Arial"/>
                <w:sz w:val="16"/>
                <w:szCs w:val="16"/>
                <w:lang w:val="en-US" w:eastAsia="en-US"/>
              </w:rPr>
            </w:pPr>
            <w:r w:rsidRPr="001420A2">
              <w:rPr>
                <w:rFonts w:ascii="Arial" w:hAnsi="Arial" w:eastAsia="Times New Roman" w:cs="Arial"/>
                <w:sz w:val="16"/>
                <w:szCs w:val="16"/>
                <w:lang w:val="en-US" w:eastAsia="en-US"/>
              </w:rPr>
              <w:t>Rec3 - The legislative organs and governing bodies of organizations of the United Nations system should, starting 2024 and based on reports submitted to them by their respective executive heads, provide overall strategic guidance and legislative oversight to the management of their implementing partners, including in the framework of the quadrennial comprehensive policy review, especially in regard to areas such as capacity-building, inter-agency cooperation, information-sharing and repositioning of the development system</w:t>
            </w:r>
          </w:p>
        </w:tc>
        <w:tc>
          <w:tcPr>
            <w:tcW w:w="683" w:type="dxa"/>
            <w:vAlign w:val="center"/>
          </w:tcPr>
          <w:p w:rsidRPr="001420A2" w:rsidR="00396BAF" w:rsidP="00844A55" w:rsidRDefault="00396BAF" w14:paraId="37C28C9C" w14:textId="77777777">
            <w:pPr>
              <w:spacing w:line="276" w:lineRule="auto"/>
              <w:rPr>
                <w:rFonts w:ascii="Arial" w:hAnsi="Arial" w:cs="Arial"/>
                <w:sz w:val="16"/>
                <w:szCs w:val="16"/>
              </w:rPr>
            </w:pPr>
            <w:r w:rsidRPr="001420A2">
              <w:rPr>
                <w:rFonts w:ascii="Arial" w:hAnsi="Arial" w:cs="Arial"/>
                <w:sz w:val="16"/>
                <w:szCs w:val="16"/>
              </w:rPr>
              <w:t>Legislative Bodies</w:t>
            </w:r>
          </w:p>
        </w:tc>
        <w:tc>
          <w:tcPr>
            <w:tcW w:w="626" w:type="dxa"/>
            <w:vAlign w:val="center"/>
          </w:tcPr>
          <w:p w:rsidRPr="001420A2" w:rsidR="00396BAF" w:rsidP="00844A55" w:rsidRDefault="00396BAF" w14:paraId="3D991CF5" w14:textId="4A98CFFA">
            <w:pPr>
              <w:spacing w:line="276" w:lineRule="auto"/>
              <w:rPr>
                <w:rFonts w:ascii="Arial" w:hAnsi="Arial" w:cs="Arial"/>
                <w:sz w:val="16"/>
                <w:szCs w:val="16"/>
              </w:rPr>
            </w:pPr>
            <w:r w:rsidRPr="00396BAF">
              <w:rPr>
                <w:rFonts w:ascii="Arial" w:hAnsi="Arial" w:cs="Arial"/>
                <w:sz w:val="16"/>
                <w:szCs w:val="16"/>
              </w:rPr>
              <w:t>Accepted</w:t>
            </w:r>
          </w:p>
        </w:tc>
        <w:tc>
          <w:tcPr>
            <w:tcW w:w="709" w:type="dxa"/>
            <w:vAlign w:val="center"/>
          </w:tcPr>
          <w:p w:rsidRPr="001420A2" w:rsidR="00396BAF" w:rsidP="00844A55" w:rsidRDefault="00396BAF" w14:paraId="35F8A624" w14:textId="636F8E5F">
            <w:pPr>
              <w:spacing w:line="276" w:lineRule="auto"/>
              <w:rPr>
                <w:rFonts w:ascii="Arial" w:hAnsi="Arial" w:cs="Arial"/>
                <w:sz w:val="16"/>
                <w:szCs w:val="16"/>
              </w:rPr>
            </w:pPr>
            <w:r w:rsidRPr="00396BAF">
              <w:rPr>
                <w:rFonts w:ascii="Arial" w:hAnsi="Arial" w:cs="Arial"/>
                <w:sz w:val="16"/>
                <w:szCs w:val="16"/>
              </w:rPr>
              <w:t>In Progress</w:t>
            </w:r>
          </w:p>
        </w:tc>
        <w:tc>
          <w:tcPr>
            <w:tcW w:w="3651" w:type="dxa"/>
            <w:vAlign w:val="center"/>
          </w:tcPr>
          <w:p w:rsidRPr="00396BAF" w:rsidR="00396BAF" w:rsidP="00844A55" w:rsidRDefault="00396BAF" w14:paraId="1F0A8354" w14:textId="49B5C993">
            <w:pPr>
              <w:pStyle w:val="WMOBodyText"/>
              <w:spacing w:before="0" w:line="276" w:lineRule="auto"/>
              <w:rPr>
                <w:rFonts w:ascii="Arial" w:hAnsi="Arial" w:eastAsia="Times New Roman" w:cs="Arial"/>
                <w:sz w:val="16"/>
                <w:szCs w:val="16"/>
                <w:lang w:val="en-US" w:eastAsia="en-US"/>
              </w:rPr>
            </w:pPr>
            <w:r w:rsidRPr="00396BAF">
              <w:rPr>
                <w:rFonts w:ascii="Arial" w:hAnsi="Arial" w:eastAsia="Times New Roman" w:cs="Arial"/>
                <w:sz w:val="16"/>
                <w:szCs w:val="16"/>
                <w:lang w:val="en-US" w:eastAsia="en-US"/>
              </w:rPr>
              <w:t>Following greater clarify on the Quadrennial comprehensive policy review, this recommendation will be actioned accordingly. It is also likely that timeline for necessary actions may be affected by expected changing leadership.</w:t>
            </w:r>
          </w:p>
        </w:tc>
      </w:tr>
      <w:tr w:rsidRPr="000C2360" w:rsidR="00396BAF" w:rsidTr="00C51404" w14:paraId="3E94AE66" w14:textId="77777777">
        <w:trPr>
          <w:jc w:val="center"/>
        </w:trPr>
        <w:tc>
          <w:tcPr>
            <w:tcW w:w="4253" w:type="dxa"/>
            <w:vAlign w:val="center"/>
          </w:tcPr>
          <w:p w:rsidRPr="001420A2" w:rsidR="00396BAF" w:rsidP="00844A55" w:rsidRDefault="00396BAF" w14:paraId="1646BE62" w14:textId="327E70FD">
            <w:pPr>
              <w:pStyle w:val="SingleTxtG"/>
              <w:spacing w:after="0" w:line="276" w:lineRule="auto"/>
              <w:ind w:left="0" w:right="0"/>
              <w:jc w:val="left"/>
              <w:rPr>
                <w:rFonts w:ascii="Arial" w:hAnsi="Arial" w:eastAsia="Times New Roman" w:cs="Arial"/>
                <w:sz w:val="16"/>
                <w:szCs w:val="16"/>
                <w:lang w:val="en-US" w:eastAsia="en-US"/>
              </w:rPr>
            </w:pPr>
            <w:r w:rsidRPr="001420A2">
              <w:rPr>
                <w:rFonts w:ascii="Arial" w:hAnsi="Arial" w:eastAsia="Times New Roman" w:cs="Arial"/>
                <w:sz w:val="16"/>
                <w:szCs w:val="16"/>
                <w:lang w:val="en-US" w:eastAsia="en-US"/>
              </w:rPr>
              <w:t>Rec4 - The executive heads of United Nations system organizations should, by the end of 2023, update as necessary and implement their implementing partner policies and related guidance, including standard operating procedures for the selection,</w:t>
            </w:r>
            <w:r w:rsidR="00A61950">
              <w:rPr>
                <w:rFonts w:ascii="Arial" w:hAnsi="Arial" w:eastAsia="Times New Roman" w:cs="Arial"/>
                <w:sz w:val="16"/>
                <w:szCs w:val="16"/>
                <w:lang w:val="en-CH" w:eastAsia="en-US"/>
              </w:rPr>
              <w:t xml:space="preserve"> </w:t>
            </w:r>
            <w:r w:rsidRPr="001420A2">
              <w:rPr>
                <w:rFonts w:ascii="Arial" w:hAnsi="Arial" w:eastAsia="Times New Roman" w:cs="Arial"/>
                <w:sz w:val="16"/>
                <w:szCs w:val="16"/>
                <w:lang w:val="en-US" w:eastAsia="en-US"/>
              </w:rPr>
              <w:t>engagement,</w:t>
            </w:r>
            <w:r w:rsidR="00A61950">
              <w:rPr>
                <w:rFonts w:ascii="Arial" w:hAnsi="Arial" w:eastAsia="Times New Roman" w:cs="Arial"/>
                <w:sz w:val="16"/>
                <w:szCs w:val="16"/>
                <w:lang w:val="en-CH" w:eastAsia="en-US"/>
              </w:rPr>
              <w:t xml:space="preserve"> </w:t>
            </w:r>
            <w:r w:rsidRPr="001420A2">
              <w:rPr>
                <w:rFonts w:ascii="Arial" w:hAnsi="Arial" w:eastAsia="Times New Roman" w:cs="Arial"/>
                <w:sz w:val="16"/>
                <w:szCs w:val="16"/>
                <w:lang w:val="en-US" w:eastAsia="en-US"/>
              </w:rPr>
              <w:t xml:space="preserve">management, </w:t>
            </w:r>
            <w:proofErr w:type="gramStart"/>
            <w:r w:rsidRPr="001420A2">
              <w:rPr>
                <w:rFonts w:ascii="Arial" w:hAnsi="Arial" w:eastAsia="Times New Roman" w:cs="Arial"/>
                <w:sz w:val="16"/>
                <w:szCs w:val="16"/>
                <w:lang w:val="en-US" w:eastAsia="en-US"/>
              </w:rPr>
              <w:t>oversight</w:t>
            </w:r>
            <w:proofErr w:type="gramEnd"/>
            <w:r w:rsidRPr="001420A2">
              <w:rPr>
                <w:rFonts w:ascii="Arial" w:hAnsi="Arial" w:eastAsia="Times New Roman" w:cs="Arial"/>
                <w:sz w:val="16"/>
                <w:szCs w:val="16"/>
                <w:lang w:val="en-US" w:eastAsia="en-US"/>
              </w:rPr>
              <w:t xml:space="preserve"> and evaluation of implementing partners, to sustain a strategic and risk-based approach to implementing partner management, aligned to the entity’s strategic framework.</w:t>
            </w:r>
          </w:p>
        </w:tc>
        <w:tc>
          <w:tcPr>
            <w:tcW w:w="683" w:type="dxa"/>
            <w:vAlign w:val="center"/>
          </w:tcPr>
          <w:p w:rsidRPr="001420A2" w:rsidR="00396BAF" w:rsidP="00844A55" w:rsidRDefault="00396BAF" w14:paraId="33027A50" w14:textId="77777777">
            <w:pPr>
              <w:spacing w:line="276" w:lineRule="auto"/>
              <w:rPr>
                <w:rFonts w:ascii="Arial" w:hAnsi="Arial" w:cs="Arial"/>
                <w:sz w:val="16"/>
                <w:szCs w:val="16"/>
              </w:rPr>
            </w:pPr>
            <w:r w:rsidRPr="001420A2">
              <w:rPr>
                <w:rFonts w:ascii="Arial" w:hAnsi="Arial" w:cs="Arial"/>
                <w:sz w:val="16"/>
                <w:szCs w:val="16"/>
              </w:rPr>
              <w:t>Executive Heads</w:t>
            </w:r>
          </w:p>
        </w:tc>
        <w:tc>
          <w:tcPr>
            <w:tcW w:w="626" w:type="dxa"/>
            <w:vAlign w:val="center"/>
          </w:tcPr>
          <w:p w:rsidRPr="001420A2" w:rsidR="00396BAF" w:rsidP="00844A55" w:rsidRDefault="00396BAF" w14:paraId="011B1832" w14:textId="5E02D7EE">
            <w:pPr>
              <w:spacing w:line="276" w:lineRule="auto"/>
              <w:rPr>
                <w:rFonts w:ascii="Arial" w:hAnsi="Arial" w:cs="Arial"/>
                <w:sz w:val="16"/>
                <w:szCs w:val="16"/>
              </w:rPr>
            </w:pPr>
            <w:r w:rsidRPr="00396BAF">
              <w:rPr>
                <w:rFonts w:ascii="Arial" w:hAnsi="Arial" w:cs="Arial"/>
                <w:sz w:val="16"/>
                <w:szCs w:val="16"/>
              </w:rPr>
              <w:t>Accepted</w:t>
            </w:r>
          </w:p>
        </w:tc>
        <w:tc>
          <w:tcPr>
            <w:tcW w:w="709" w:type="dxa"/>
            <w:vAlign w:val="center"/>
          </w:tcPr>
          <w:p w:rsidRPr="001420A2" w:rsidR="00396BAF" w:rsidP="00844A55" w:rsidRDefault="00396BAF" w14:paraId="077BF46F" w14:textId="2E22A2E6">
            <w:pPr>
              <w:spacing w:line="276" w:lineRule="auto"/>
              <w:rPr>
                <w:rFonts w:ascii="Arial" w:hAnsi="Arial" w:cs="Arial"/>
                <w:sz w:val="16"/>
                <w:szCs w:val="16"/>
              </w:rPr>
            </w:pPr>
            <w:r w:rsidRPr="00396BAF">
              <w:rPr>
                <w:rFonts w:ascii="Arial" w:hAnsi="Arial" w:cs="Arial"/>
                <w:sz w:val="16"/>
                <w:szCs w:val="16"/>
              </w:rPr>
              <w:t>In Progress</w:t>
            </w:r>
          </w:p>
        </w:tc>
        <w:tc>
          <w:tcPr>
            <w:tcW w:w="3651" w:type="dxa"/>
            <w:vAlign w:val="center"/>
          </w:tcPr>
          <w:p w:rsidRPr="00396BAF" w:rsidR="00396BAF" w:rsidP="00844A55" w:rsidRDefault="00396BAF" w14:paraId="395CF7A1" w14:textId="4C671E70">
            <w:pPr>
              <w:pStyle w:val="WMOBodyText"/>
              <w:spacing w:before="0" w:line="276" w:lineRule="auto"/>
              <w:rPr>
                <w:rFonts w:ascii="Arial" w:hAnsi="Arial" w:eastAsia="Times New Roman" w:cs="Arial"/>
                <w:sz w:val="16"/>
                <w:szCs w:val="16"/>
                <w:lang w:val="en-US" w:eastAsia="en-US"/>
              </w:rPr>
            </w:pPr>
            <w:r w:rsidRPr="00396BAF">
              <w:rPr>
                <w:rFonts w:ascii="Arial" w:hAnsi="Arial" w:eastAsia="Times New Roman" w:cs="Arial"/>
                <w:sz w:val="16"/>
                <w:szCs w:val="16"/>
                <w:lang w:val="en-US" w:eastAsia="en-US"/>
              </w:rPr>
              <w:t xml:space="preserve">Develop a draft policy in the 3rd quarter based on feedback during </w:t>
            </w:r>
            <w:proofErr w:type="spellStart"/>
            <w:r w:rsidRPr="00396BAF">
              <w:rPr>
                <w:rFonts w:ascii="Arial" w:hAnsi="Arial" w:eastAsia="Times New Roman" w:cs="Arial"/>
                <w:sz w:val="16"/>
                <w:szCs w:val="16"/>
                <w:lang w:val="en-US" w:eastAsia="en-US"/>
              </w:rPr>
              <w:t>th</w:t>
            </w:r>
            <w:proofErr w:type="spellEnd"/>
            <w:r w:rsidR="005D29EB">
              <w:rPr>
                <w:rFonts w:ascii="Arial" w:hAnsi="Arial" w:eastAsia="Times New Roman" w:cs="Arial"/>
                <w:sz w:val="16"/>
                <w:szCs w:val="16"/>
                <w:lang w:val="en-CH" w:eastAsia="en-US"/>
              </w:rPr>
              <w:t>e</w:t>
            </w:r>
            <w:r w:rsidRPr="00396BAF">
              <w:rPr>
                <w:rFonts w:ascii="Arial" w:hAnsi="Arial" w:eastAsia="Times New Roman" w:cs="Arial"/>
                <w:sz w:val="16"/>
                <w:szCs w:val="16"/>
                <w:lang w:val="en-US" w:eastAsia="en-US"/>
              </w:rPr>
              <w:t xml:space="preserve"> consultative process.</w:t>
            </w:r>
            <w:r w:rsidRPr="00396BAF">
              <w:rPr>
                <w:rFonts w:ascii="Arial" w:hAnsi="Arial" w:eastAsia="Times New Roman" w:cs="Arial"/>
                <w:sz w:val="16"/>
                <w:szCs w:val="16"/>
                <w:lang w:val="en-US" w:eastAsia="en-US"/>
              </w:rPr>
              <w:br/>
              <w:t>To be implemented by end of 3rd quarter</w:t>
            </w:r>
          </w:p>
        </w:tc>
      </w:tr>
      <w:tr w:rsidRPr="000C2360" w:rsidR="001B6232" w:rsidTr="00C51404" w14:paraId="6B84B09D" w14:textId="77777777">
        <w:trPr>
          <w:jc w:val="center"/>
        </w:trPr>
        <w:tc>
          <w:tcPr>
            <w:tcW w:w="4253" w:type="dxa"/>
            <w:vAlign w:val="center"/>
          </w:tcPr>
          <w:p w:rsidRPr="001420A2" w:rsidR="001B6232" w:rsidP="00844A55" w:rsidRDefault="001B6232" w14:paraId="68F3452F" w14:textId="77777777">
            <w:pPr>
              <w:pStyle w:val="SingleTxtG"/>
              <w:spacing w:after="0" w:line="276" w:lineRule="auto"/>
              <w:ind w:left="0" w:right="0"/>
              <w:jc w:val="left"/>
              <w:rPr>
                <w:rFonts w:ascii="Arial" w:hAnsi="Arial" w:eastAsia="Times New Roman" w:cs="Arial"/>
                <w:sz w:val="16"/>
                <w:szCs w:val="16"/>
                <w:lang w:val="en-US" w:eastAsia="en-US"/>
              </w:rPr>
            </w:pPr>
            <w:r w:rsidRPr="001420A2">
              <w:rPr>
                <w:rFonts w:ascii="Arial" w:hAnsi="Arial" w:eastAsia="Times New Roman" w:cs="Arial"/>
                <w:sz w:val="16"/>
                <w:szCs w:val="16"/>
                <w:lang w:val="en-US" w:eastAsia="en-US"/>
              </w:rPr>
              <w:t>Rec5 - The executive heads of United Nations system organizations that have not yet done so should, based on a cost-benefit analysis, establishing an implementing partner unit or designate, by the end of 2023, a focal point on the management of implementing partners for supporting the coordination for implementing partner policies and activities within the organization and facilitating liaison, information-sharing and inter-agency coordination, under terms of reference that clearly define its role and responsibilities.</w:t>
            </w:r>
          </w:p>
        </w:tc>
        <w:tc>
          <w:tcPr>
            <w:tcW w:w="683" w:type="dxa"/>
            <w:vAlign w:val="center"/>
          </w:tcPr>
          <w:p w:rsidRPr="001420A2" w:rsidR="001B6232" w:rsidP="00844A55" w:rsidRDefault="001B6232" w14:paraId="57B21CE0" w14:textId="77777777">
            <w:pPr>
              <w:spacing w:line="276" w:lineRule="auto"/>
              <w:rPr>
                <w:rFonts w:ascii="Arial" w:hAnsi="Arial" w:cs="Arial"/>
                <w:sz w:val="16"/>
                <w:szCs w:val="16"/>
              </w:rPr>
            </w:pPr>
            <w:r w:rsidRPr="001420A2">
              <w:rPr>
                <w:rFonts w:ascii="Arial" w:hAnsi="Arial" w:cs="Arial"/>
                <w:sz w:val="16"/>
                <w:szCs w:val="16"/>
              </w:rPr>
              <w:t>Executive Heads</w:t>
            </w:r>
          </w:p>
        </w:tc>
        <w:tc>
          <w:tcPr>
            <w:tcW w:w="626" w:type="dxa"/>
            <w:vAlign w:val="center"/>
          </w:tcPr>
          <w:p w:rsidRPr="005B5FF8" w:rsidR="001B6232" w:rsidP="00844A55" w:rsidRDefault="001B6232" w14:paraId="670AA06E" w14:textId="151A0B53">
            <w:pPr>
              <w:spacing w:line="276" w:lineRule="auto"/>
              <w:rPr>
                <w:rFonts w:ascii="Arial" w:hAnsi="Arial" w:cs="Arial"/>
                <w:color w:val="000000" w:themeColor="text1"/>
                <w:sz w:val="16"/>
                <w:szCs w:val="16"/>
              </w:rPr>
            </w:pPr>
            <w:r w:rsidRPr="005B5FF8">
              <w:rPr>
                <w:rFonts w:ascii="Arial" w:hAnsi="Arial" w:cs="Arial"/>
                <w:color w:val="000000" w:themeColor="text1"/>
                <w:sz w:val="16"/>
                <w:szCs w:val="16"/>
              </w:rPr>
              <w:t>Accepted</w:t>
            </w:r>
          </w:p>
        </w:tc>
        <w:tc>
          <w:tcPr>
            <w:tcW w:w="709" w:type="dxa"/>
            <w:vAlign w:val="center"/>
          </w:tcPr>
          <w:p w:rsidRPr="005B5FF8" w:rsidR="001B6232" w:rsidP="00844A55" w:rsidRDefault="00F17E64" w14:paraId="1DB97ABF" w14:textId="4FB73732">
            <w:pPr>
              <w:spacing w:line="276" w:lineRule="auto"/>
              <w:rPr>
                <w:rFonts w:ascii="Arial" w:hAnsi="Arial" w:cs="Arial"/>
                <w:color w:val="000000" w:themeColor="text1"/>
                <w:sz w:val="16"/>
                <w:szCs w:val="16"/>
                <w:lang w:val="en-CH"/>
              </w:rPr>
            </w:pPr>
            <w:r w:rsidRPr="005B5FF8">
              <w:rPr>
                <w:rFonts w:ascii="Arial" w:hAnsi="Arial" w:cs="Arial"/>
                <w:color w:val="000000" w:themeColor="text1"/>
                <w:sz w:val="16"/>
                <w:szCs w:val="16"/>
                <w:lang w:val="en-CH"/>
              </w:rPr>
              <w:t>Implemented</w:t>
            </w:r>
          </w:p>
        </w:tc>
        <w:tc>
          <w:tcPr>
            <w:tcW w:w="3651" w:type="dxa"/>
            <w:vAlign w:val="center"/>
          </w:tcPr>
          <w:p w:rsidRPr="005B5FF8" w:rsidR="001B6232" w:rsidP="00844A55" w:rsidRDefault="001B6232" w14:paraId="6FA6C29B" w14:textId="4D46BCBD">
            <w:pPr>
              <w:pStyle w:val="WMOBodyText"/>
              <w:spacing w:before="0" w:line="276" w:lineRule="auto"/>
              <w:rPr>
                <w:rFonts w:ascii="Arial" w:hAnsi="Arial" w:eastAsia="Times New Roman" w:cs="Arial"/>
                <w:color w:val="000000" w:themeColor="text1"/>
                <w:sz w:val="16"/>
                <w:szCs w:val="16"/>
                <w:lang w:val="en-US" w:eastAsia="en-US"/>
              </w:rPr>
            </w:pPr>
            <w:r w:rsidRPr="005B5FF8">
              <w:rPr>
                <w:rFonts w:ascii="Arial" w:hAnsi="Arial" w:eastAsia="Times New Roman" w:cs="Arial"/>
                <w:color w:val="000000" w:themeColor="text1"/>
                <w:sz w:val="16"/>
                <w:szCs w:val="16"/>
                <w:lang w:val="en-US" w:eastAsia="en-US"/>
              </w:rPr>
              <w:t xml:space="preserve">This action will be scaled accordingly as WMO's portfolio is not as expansive as some of its partner specialized agencies. Some steps will be taken while clarifying the </w:t>
            </w:r>
            <w:r w:rsidRPr="005B5FF8" w:rsidR="0003487B">
              <w:rPr>
                <w:rFonts w:ascii="Arial" w:hAnsi="Arial" w:eastAsia="Times New Roman" w:cs="Arial"/>
                <w:color w:val="000000" w:themeColor="text1"/>
                <w:sz w:val="16"/>
                <w:szCs w:val="16"/>
                <w:lang w:val="en-US" w:eastAsia="en-US"/>
              </w:rPr>
              <w:t>appropriate</w:t>
            </w:r>
            <w:r w:rsidRPr="005B5FF8">
              <w:rPr>
                <w:rFonts w:ascii="Arial" w:hAnsi="Arial" w:eastAsia="Times New Roman" w:cs="Arial"/>
                <w:color w:val="000000" w:themeColor="text1"/>
                <w:sz w:val="16"/>
                <w:szCs w:val="16"/>
                <w:lang w:val="en-US" w:eastAsia="en-US"/>
              </w:rPr>
              <w:t xml:space="preserve"> centralized approach to IP's management. </w:t>
            </w:r>
          </w:p>
        </w:tc>
      </w:tr>
      <w:tr w:rsidRPr="000C2360" w:rsidR="00154AC9" w:rsidTr="00C51404" w14:paraId="79522B47" w14:textId="77777777">
        <w:trPr>
          <w:jc w:val="center"/>
        </w:trPr>
        <w:tc>
          <w:tcPr>
            <w:tcW w:w="4253" w:type="dxa"/>
            <w:vAlign w:val="center"/>
          </w:tcPr>
          <w:p w:rsidRPr="001420A2" w:rsidR="00154AC9" w:rsidP="00844A55" w:rsidRDefault="00154AC9" w14:paraId="5C785E0F" w14:textId="77777777">
            <w:pPr>
              <w:pStyle w:val="SingleTxtG"/>
              <w:spacing w:after="0" w:line="276" w:lineRule="auto"/>
              <w:ind w:left="0" w:right="0"/>
              <w:jc w:val="left"/>
              <w:rPr>
                <w:rFonts w:ascii="Arial" w:hAnsi="Arial" w:eastAsia="Times New Roman" w:cs="Arial"/>
                <w:sz w:val="16"/>
                <w:szCs w:val="16"/>
                <w:lang w:val="en-US" w:eastAsia="en-US"/>
              </w:rPr>
            </w:pPr>
            <w:r w:rsidRPr="001420A2">
              <w:rPr>
                <w:rFonts w:ascii="Arial" w:hAnsi="Arial" w:eastAsia="Times New Roman" w:cs="Arial"/>
                <w:sz w:val="16"/>
                <w:szCs w:val="16"/>
                <w:lang w:val="en-US" w:eastAsia="en-US"/>
              </w:rPr>
              <w:t>Rec6 - The executive heads of the United Nations system should incorporate implementing partner risks into their organization’s risk management frameworks by the end of 2023.</w:t>
            </w:r>
          </w:p>
        </w:tc>
        <w:tc>
          <w:tcPr>
            <w:tcW w:w="683" w:type="dxa"/>
            <w:vAlign w:val="center"/>
          </w:tcPr>
          <w:p w:rsidRPr="001420A2" w:rsidR="00154AC9" w:rsidP="00844A55" w:rsidRDefault="00154AC9" w14:paraId="10BD5C5D" w14:textId="77777777">
            <w:pPr>
              <w:spacing w:line="276" w:lineRule="auto"/>
              <w:rPr>
                <w:rFonts w:ascii="Arial" w:hAnsi="Arial" w:cs="Arial"/>
                <w:sz w:val="16"/>
                <w:szCs w:val="16"/>
              </w:rPr>
            </w:pPr>
            <w:r w:rsidRPr="001420A2">
              <w:rPr>
                <w:rFonts w:ascii="Arial" w:hAnsi="Arial" w:cs="Arial"/>
                <w:sz w:val="16"/>
                <w:szCs w:val="16"/>
              </w:rPr>
              <w:t>Executive Heads</w:t>
            </w:r>
          </w:p>
        </w:tc>
        <w:tc>
          <w:tcPr>
            <w:tcW w:w="626" w:type="dxa"/>
            <w:vAlign w:val="center"/>
          </w:tcPr>
          <w:p w:rsidRPr="001420A2" w:rsidR="00154AC9" w:rsidP="00844A55" w:rsidRDefault="00154AC9" w14:paraId="4B8D1960" w14:textId="298998F0">
            <w:pPr>
              <w:spacing w:line="276" w:lineRule="auto"/>
              <w:rPr>
                <w:rFonts w:ascii="Arial" w:hAnsi="Arial" w:cs="Arial"/>
                <w:sz w:val="16"/>
                <w:szCs w:val="16"/>
              </w:rPr>
            </w:pPr>
            <w:r w:rsidRPr="00154AC9">
              <w:rPr>
                <w:rFonts w:ascii="Arial" w:hAnsi="Arial" w:cs="Arial"/>
                <w:sz w:val="16"/>
                <w:szCs w:val="16"/>
              </w:rPr>
              <w:t>Accepted</w:t>
            </w:r>
          </w:p>
        </w:tc>
        <w:tc>
          <w:tcPr>
            <w:tcW w:w="709" w:type="dxa"/>
            <w:vAlign w:val="center"/>
          </w:tcPr>
          <w:p w:rsidRPr="001420A2" w:rsidR="00154AC9" w:rsidP="00844A55" w:rsidRDefault="00154AC9" w14:paraId="7F135D8D" w14:textId="1EBD0AD4">
            <w:pPr>
              <w:spacing w:line="276" w:lineRule="auto"/>
              <w:rPr>
                <w:rFonts w:ascii="Arial" w:hAnsi="Arial" w:cs="Arial"/>
                <w:sz w:val="16"/>
                <w:szCs w:val="16"/>
              </w:rPr>
            </w:pPr>
            <w:r w:rsidRPr="00154AC9">
              <w:rPr>
                <w:rFonts w:ascii="Arial" w:hAnsi="Arial" w:cs="Arial"/>
                <w:sz w:val="16"/>
                <w:szCs w:val="16"/>
              </w:rPr>
              <w:t>In Progress</w:t>
            </w:r>
          </w:p>
        </w:tc>
        <w:tc>
          <w:tcPr>
            <w:tcW w:w="3651" w:type="dxa"/>
            <w:vAlign w:val="center"/>
          </w:tcPr>
          <w:p w:rsidRPr="00154AC9" w:rsidR="00154AC9" w:rsidP="00844A55" w:rsidRDefault="00154AC9" w14:paraId="24F8D6B9" w14:textId="606981D6">
            <w:pPr>
              <w:pStyle w:val="WMOBodyText"/>
              <w:spacing w:before="0" w:line="276" w:lineRule="auto"/>
              <w:rPr>
                <w:rFonts w:ascii="Arial" w:hAnsi="Arial" w:eastAsia="Times New Roman" w:cs="Arial"/>
                <w:sz w:val="16"/>
                <w:szCs w:val="16"/>
                <w:lang w:val="en-US" w:eastAsia="en-US"/>
              </w:rPr>
            </w:pPr>
            <w:r w:rsidRPr="00154AC9">
              <w:rPr>
                <w:rFonts w:ascii="Arial" w:hAnsi="Arial" w:eastAsia="Times New Roman" w:cs="Arial"/>
                <w:sz w:val="16"/>
                <w:szCs w:val="16"/>
                <w:lang w:val="en-US" w:eastAsia="en-US"/>
              </w:rPr>
              <w:t xml:space="preserve">Will liaise with the focal point for Risk Management in WMO and other key stakeholders to action this area appropriately. This will </w:t>
            </w:r>
            <w:proofErr w:type="gramStart"/>
            <w:r w:rsidRPr="00154AC9">
              <w:rPr>
                <w:rFonts w:ascii="Arial" w:hAnsi="Arial" w:eastAsia="Times New Roman" w:cs="Arial"/>
                <w:sz w:val="16"/>
                <w:szCs w:val="16"/>
                <w:lang w:val="en-US" w:eastAsia="en-US"/>
              </w:rPr>
              <w:t>take into account</w:t>
            </w:r>
            <w:proofErr w:type="gramEnd"/>
            <w:r w:rsidRPr="00154AC9">
              <w:rPr>
                <w:rFonts w:ascii="Arial" w:hAnsi="Arial" w:eastAsia="Times New Roman" w:cs="Arial"/>
                <w:sz w:val="16"/>
                <w:szCs w:val="16"/>
                <w:lang w:val="en-US" w:eastAsia="en-US"/>
              </w:rPr>
              <w:t xml:space="preserve"> how risks are treated in key partner arrangements like Implementing Arrangements. </w:t>
            </w:r>
            <w:r w:rsidRPr="00154AC9">
              <w:rPr>
                <w:rFonts w:ascii="Arial" w:hAnsi="Arial" w:eastAsia="Times New Roman" w:cs="Arial"/>
                <w:sz w:val="16"/>
                <w:szCs w:val="16"/>
                <w:lang w:val="en-US" w:eastAsia="en-US"/>
              </w:rPr>
              <w:br/>
              <w:t xml:space="preserve">To be </w:t>
            </w:r>
            <w:r w:rsidRPr="00154AC9" w:rsidR="0003487B">
              <w:rPr>
                <w:rFonts w:ascii="Arial" w:hAnsi="Arial" w:eastAsia="Times New Roman" w:cs="Arial"/>
                <w:sz w:val="16"/>
                <w:szCs w:val="16"/>
                <w:lang w:val="en-US" w:eastAsia="en-US"/>
              </w:rPr>
              <w:t>implemented by</w:t>
            </w:r>
            <w:r w:rsidRPr="00154AC9">
              <w:rPr>
                <w:rFonts w:ascii="Arial" w:hAnsi="Arial" w:eastAsia="Times New Roman" w:cs="Arial"/>
                <w:sz w:val="16"/>
                <w:szCs w:val="16"/>
                <w:lang w:val="en-US" w:eastAsia="en-US"/>
              </w:rPr>
              <w:t xml:space="preserve"> end of 2nd quarter</w:t>
            </w:r>
          </w:p>
        </w:tc>
      </w:tr>
      <w:tr w:rsidRPr="000C2360" w:rsidR="00FF17A2" w:rsidTr="00C51404" w14:paraId="2AE6E718" w14:textId="77777777">
        <w:trPr>
          <w:jc w:val="center"/>
        </w:trPr>
        <w:tc>
          <w:tcPr>
            <w:tcW w:w="4253" w:type="dxa"/>
            <w:vAlign w:val="center"/>
          </w:tcPr>
          <w:p w:rsidRPr="001420A2" w:rsidR="00FF17A2" w:rsidP="00844A55" w:rsidRDefault="00FF17A2" w14:paraId="60534C36" w14:textId="77777777">
            <w:pPr>
              <w:pStyle w:val="SingleTxtG"/>
              <w:spacing w:after="0" w:line="276" w:lineRule="auto"/>
              <w:ind w:left="0" w:right="0"/>
              <w:jc w:val="left"/>
              <w:rPr>
                <w:rFonts w:ascii="Arial" w:hAnsi="Arial" w:eastAsia="Times New Roman" w:cs="Arial"/>
                <w:sz w:val="16"/>
                <w:szCs w:val="16"/>
                <w:lang w:val="en-US" w:eastAsia="en-US"/>
              </w:rPr>
            </w:pPr>
            <w:r w:rsidRPr="001420A2">
              <w:rPr>
                <w:rFonts w:ascii="Arial" w:hAnsi="Arial" w:eastAsia="Times New Roman" w:cs="Arial"/>
                <w:sz w:val="16"/>
                <w:szCs w:val="16"/>
                <w:lang w:val="en-US" w:eastAsia="en-US"/>
              </w:rPr>
              <w:t xml:space="preserve">Rec7 - </w:t>
            </w:r>
            <w:bookmarkStart w:name="_Hlk84268384" w:id="2"/>
            <w:r w:rsidRPr="001420A2">
              <w:rPr>
                <w:rFonts w:ascii="Arial" w:hAnsi="Arial" w:eastAsia="Times New Roman" w:cs="Arial"/>
                <w:sz w:val="16"/>
                <w:szCs w:val="16"/>
                <w:lang w:val="en-US" w:eastAsia="en-US"/>
              </w:rPr>
              <w:t>The executive heads of United Nations system organizations should develop, by the end of 2023, key performance indicators for the management of implementing partners and establish systems to collect and store the performance data.</w:t>
            </w:r>
            <w:bookmarkEnd w:id="2"/>
          </w:p>
        </w:tc>
        <w:tc>
          <w:tcPr>
            <w:tcW w:w="683" w:type="dxa"/>
            <w:vAlign w:val="center"/>
          </w:tcPr>
          <w:p w:rsidRPr="001420A2" w:rsidR="00FF17A2" w:rsidP="00844A55" w:rsidRDefault="00FF17A2" w14:paraId="769F928C" w14:textId="77777777">
            <w:pPr>
              <w:spacing w:line="276" w:lineRule="auto"/>
              <w:rPr>
                <w:rFonts w:ascii="Arial" w:hAnsi="Arial" w:cs="Arial"/>
                <w:sz w:val="16"/>
                <w:szCs w:val="16"/>
              </w:rPr>
            </w:pPr>
            <w:r w:rsidRPr="001420A2">
              <w:rPr>
                <w:rFonts w:ascii="Arial" w:hAnsi="Arial" w:cs="Arial"/>
                <w:sz w:val="16"/>
                <w:szCs w:val="16"/>
              </w:rPr>
              <w:t>Executive Heads</w:t>
            </w:r>
          </w:p>
        </w:tc>
        <w:tc>
          <w:tcPr>
            <w:tcW w:w="626" w:type="dxa"/>
            <w:vAlign w:val="center"/>
          </w:tcPr>
          <w:p w:rsidRPr="001420A2" w:rsidR="00FF17A2" w:rsidP="00844A55" w:rsidRDefault="00FF17A2" w14:paraId="62C60A61" w14:textId="2F010CA2">
            <w:pPr>
              <w:spacing w:line="276" w:lineRule="auto"/>
              <w:rPr>
                <w:rFonts w:ascii="Arial" w:hAnsi="Arial" w:cs="Arial"/>
                <w:sz w:val="16"/>
                <w:szCs w:val="16"/>
              </w:rPr>
            </w:pPr>
            <w:r w:rsidRPr="00FF17A2">
              <w:rPr>
                <w:rFonts w:ascii="Arial" w:hAnsi="Arial" w:cs="Arial"/>
                <w:sz w:val="16"/>
                <w:szCs w:val="16"/>
              </w:rPr>
              <w:t>Accepted</w:t>
            </w:r>
          </w:p>
        </w:tc>
        <w:tc>
          <w:tcPr>
            <w:tcW w:w="709" w:type="dxa"/>
            <w:vAlign w:val="center"/>
          </w:tcPr>
          <w:p w:rsidRPr="001420A2" w:rsidR="00FF17A2" w:rsidP="00844A55" w:rsidRDefault="00FF17A2" w14:paraId="62891F73" w14:textId="564E7965">
            <w:pPr>
              <w:spacing w:line="276" w:lineRule="auto"/>
              <w:rPr>
                <w:rFonts w:ascii="Arial" w:hAnsi="Arial" w:cs="Arial"/>
                <w:sz w:val="16"/>
                <w:szCs w:val="16"/>
              </w:rPr>
            </w:pPr>
            <w:r w:rsidRPr="00FF17A2">
              <w:rPr>
                <w:rFonts w:ascii="Arial" w:hAnsi="Arial" w:cs="Arial"/>
                <w:sz w:val="16"/>
                <w:szCs w:val="16"/>
              </w:rPr>
              <w:t>In Progress</w:t>
            </w:r>
          </w:p>
        </w:tc>
        <w:tc>
          <w:tcPr>
            <w:tcW w:w="3651" w:type="dxa"/>
            <w:vAlign w:val="center"/>
          </w:tcPr>
          <w:p w:rsidRPr="00FF17A2" w:rsidR="00FF17A2" w:rsidP="00844A55" w:rsidRDefault="00FF17A2" w14:paraId="4188746A" w14:textId="7B9B14BF">
            <w:pPr>
              <w:pStyle w:val="WMOBodyText"/>
              <w:spacing w:before="0" w:line="276" w:lineRule="auto"/>
              <w:rPr>
                <w:rFonts w:ascii="Arial" w:hAnsi="Arial" w:eastAsia="Times New Roman" w:cs="Arial"/>
                <w:sz w:val="16"/>
                <w:szCs w:val="16"/>
                <w:lang w:val="en-US" w:eastAsia="en-US"/>
              </w:rPr>
            </w:pPr>
            <w:r w:rsidRPr="00FF17A2">
              <w:rPr>
                <w:rFonts w:ascii="Arial" w:hAnsi="Arial" w:eastAsia="Times New Roman" w:cs="Arial"/>
                <w:sz w:val="16"/>
                <w:szCs w:val="16"/>
                <w:lang w:val="en-US" w:eastAsia="en-US"/>
              </w:rPr>
              <w:t xml:space="preserve">This action depends on other previously mentioned recommendations such as the policy and given the inclusion of developing NMHSs and other types of Ips, this is envisaged to take some time that may impact the deadline of end </w:t>
            </w:r>
            <w:r w:rsidRPr="00FF17A2">
              <w:rPr>
                <w:rFonts w:ascii="Arial" w:hAnsi="Arial" w:eastAsia="Times New Roman" w:cs="Arial"/>
                <w:sz w:val="16"/>
                <w:szCs w:val="16"/>
                <w:lang w:val="en-US" w:eastAsia="en-US"/>
              </w:rPr>
              <w:lastRenderedPageBreak/>
              <w:t xml:space="preserve">of 2023. </w:t>
            </w:r>
            <w:r w:rsidRPr="00FF17A2">
              <w:rPr>
                <w:rFonts w:ascii="Arial" w:hAnsi="Arial" w:eastAsia="Times New Roman" w:cs="Arial"/>
                <w:sz w:val="16"/>
                <w:szCs w:val="16"/>
                <w:lang w:val="en-US" w:eastAsia="en-US"/>
              </w:rPr>
              <w:br/>
              <w:t>To be partially implemented by QTR 4</w:t>
            </w:r>
          </w:p>
        </w:tc>
      </w:tr>
      <w:tr w:rsidRPr="000C2360" w:rsidR="00FF17A2" w:rsidTr="00C51404" w14:paraId="357C1F1E" w14:textId="77777777">
        <w:trPr>
          <w:jc w:val="center"/>
        </w:trPr>
        <w:tc>
          <w:tcPr>
            <w:tcW w:w="4253" w:type="dxa"/>
            <w:vAlign w:val="center"/>
          </w:tcPr>
          <w:p w:rsidRPr="001420A2" w:rsidR="00FF17A2" w:rsidP="00844A55" w:rsidRDefault="00FF17A2" w14:paraId="773C3C5D" w14:textId="77777777">
            <w:pPr>
              <w:pStyle w:val="SingleTxtG"/>
              <w:spacing w:after="0" w:line="276" w:lineRule="auto"/>
              <w:ind w:left="0" w:right="0"/>
              <w:jc w:val="left"/>
              <w:rPr>
                <w:rFonts w:ascii="Arial" w:hAnsi="Arial" w:eastAsia="Times New Roman" w:cs="Arial"/>
                <w:sz w:val="16"/>
                <w:szCs w:val="16"/>
                <w:lang w:val="en-US" w:eastAsia="en-US"/>
              </w:rPr>
            </w:pPr>
            <w:r w:rsidRPr="001420A2">
              <w:rPr>
                <w:rFonts w:ascii="Arial" w:hAnsi="Arial" w:eastAsia="Times New Roman" w:cs="Arial"/>
                <w:sz w:val="16"/>
                <w:szCs w:val="16"/>
                <w:lang w:val="en-US" w:eastAsia="en-US"/>
              </w:rPr>
              <w:lastRenderedPageBreak/>
              <w:t>Rec8 - The executive heads of United Nations system organizations should, by the end of 2023, share among themselves their specialized training materials and modules for the management of implementing partners, including due diligence, risk and capacity assessments of partners, results-based and risk-based performance monitoring, fraud prevention, prevention of sexual exploitation and abuse, capacity-building, working with local non-governmental organizations and civil society organizations, Harmonized Approach to Cash Transfer and United Nations Partner Portal.</w:t>
            </w:r>
          </w:p>
        </w:tc>
        <w:tc>
          <w:tcPr>
            <w:tcW w:w="683" w:type="dxa"/>
            <w:vAlign w:val="center"/>
          </w:tcPr>
          <w:p w:rsidRPr="001420A2" w:rsidR="00FF17A2" w:rsidP="00844A55" w:rsidRDefault="00FF17A2" w14:paraId="5CE4A1E9" w14:textId="77777777">
            <w:pPr>
              <w:spacing w:line="276" w:lineRule="auto"/>
              <w:rPr>
                <w:rFonts w:ascii="Arial" w:hAnsi="Arial" w:cs="Arial"/>
                <w:sz w:val="16"/>
                <w:szCs w:val="16"/>
              </w:rPr>
            </w:pPr>
            <w:r w:rsidRPr="001420A2">
              <w:rPr>
                <w:rFonts w:ascii="Arial" w:hAnsi="Arial" w:cs="Arial"/>
                <w:sz w:val="16"/>
                <w:szCs w:val="16"/>
              </w:rPr>
              <w:t>Executive Heads</w:t>
            </w:r>
          </w:p>
        </w:tc>
        <w:tc>
          <w:tcPr>
            <w:tcW w:w="626" w:type="dxa"/>
            <w:vAlign w:val="center"/>
          </w:tcPr>
          <w:p w:rsidRPr="001420A2" w:rsidR="00FF17A2" w:rsidP="00844A55" w:rsidRDefault="00FF17A2" w14:paraId="4A2457A9" w14:textId="1477EDA9">
            <w:pPr>
              <w:spacing w:line="276" w:lineRule="auto"/>
              <w:rPr>
                <w:rFonts w:ascii="Arial" w:hAnsi="Arial" w:cs="Arial"/>
                <w:sz w:val="16"/>
                <w:szCs w:val="16"/>
              </w:rPr>
            </w:pPr>
            <w:r w:rsidRPr="00FF17A2">
              <w:rPr>
                <w:rFonts w:ascii="Arial" w:hAnsi="Arial" w:cs="Arial"/>
                <w:sz w:val="16"/>
                <w:szCs w:val="16"/>
              </w:rPr>
              <w:t>Accepted</w:t>
            </w:r>
          </w:p>
        </w:tc>
        <w:tc>
          <w:tcPr>
            <w:tcW w:w="709" w:type="dxa"/>
            <w:vAlign w:val="center"/>
          </w:tcPr>
          <w:p w:rsidRPr="001420A2" w:rsidR="00FF17A2" w:rsidP="00844A55" w:rsidRDefault="00FF17A2" w14:paraId="6F43DD70" w14:textId="57E52A22">
            <w:pPr>
              <w:spacing w:line="276" w:lineRule="auto"/>
              <w:rPr>
                <w:rFonts w:ascii="Arial" w:hAnsi="Arial" w:cs="Arial"/>
                <w:sz w:val="16"/>
                <w:szCs w:val="16"/>
              </w:rPr>
            </w:pPr>
            <w:r w:rsidRPr="00FF17A2">
              <w:rPr>
                <w:rFonts w:ascii="Arial" w:hAnsi="Arial" w:cs="Arial"/>
                <w:sz w:val="16"/>
                <w:szCs w:val="16"/>
              </w:rPr>
              <w:t>In Progress</w:t>
            </w:r>
          </w:p>
        </w:tc>
        <w:tc>
          <w:tcPr>
            <w:tcW w:w="3651" w:type="dxa"/>
            <w:vAlign w:val="center"/>
          </w:tcPr>
          <w:p w:rsidRPr="00FF17A2" w:rsidR="00FF17A2" w:rsidP="00844A55" w:rsidRDefault="00FF17A2" w14:paraId="1992F2DF" w14:textId="35F49BB4">
            <w:pPr>
              <w:pStyle w:val="WMOBodyText"/>
              <w:spacing w:before="0" w:line="276" w:lineRule="auto"/>
              <w:rPr>
                <w:rFonts w:ascii="Arial" w:hAnsi="Arial" w:eastAsia="Times New Roman" w:cs="Arial"/>
                <w:sz w:val="16"/>
                <w:szCs w:val="16"/>
                <w:lang w:val="en-US" w:eastAsia="en-US"/>
              </w:rPr>
            </w:pPr>
            <w:r w:rsidRPr="00FF17A2">
              <w:rPr>
                <w:rFonts w:ascii="Arial" w:hAnsi="Arial" w:eastAsia="Times New Roman" w:cs="Arial"/>
                <w:sz w:val="16"/>
                <w:szCs w:val="16"/>
                <w:lang w:val="en-US" w:eastAsia="en-US"/>
              </w:rPr>
              <w:t>Consider the development of training materials as the next step from the policy to establish common understanding; put the elements here in the policy recommendation which should include these elements</w:t>
            </w:r>
            <w:r w:rsidRPr="00FF17A2">
              <w:rPr>
                <w:rFonts w:ascii="Arial" w:hAnsi="Arial" w:eastAsia="Times New Roman" w:cs="Arial"/>
                <w:sz w:val="16"/>
                <w:szCs w:val="16"/>
                <w:lang w:val="en-US" w:eastAsia="en-US"/>
              </w:rPr>
              <w:br/>
              <w:t>To be partially implemented by QTR 4</w:t>
            </w:r>
          </w:p>
        </w:tc>
      </w:tr>
      <w:tr w:rsidRPr="000C2360" w:rsidR="00FF17A2" w:rsidTr="00C51404" w14:paraId="668D6B4D" w14:textId="77777777">
        <w:trPr>
          <w:jc w:val="center"/>
        </w:trPr>
        <w:tc>
          <w:tcPr>
            <w:tcW w:w="4253" w:type="dxa"/>
            <w:vAlign w:val="center"/>
          </w:tcPr>
          <w:p w:rsidRPr="001420A2" w:rsidR="00FF17A2" w:rsidP="00844A55" w:rsidRDefault="00FF17A2" w14:paraId="75C28E06" w14:textId="77777777">
            <w:pPr>
              <w:pStyle w:val="SingleTxtG"/>
              <w:spacing w:after="0" w:line="276" w:lineRule="auto"/>
              <w:ind w:left="0" w:right="0"/>
              <w:jc w:val="left"/>
              <w:rPr>
                <w:rFonts w:ascii="Arial" w:hAnsi="Arial" w:eastAsia="Times New Roman" w:cs="Arial"/>
                <w:sz w:val="16"/>
                <w:szCs w:val="16"/>
                <w:lang w:val="en-US" w:eastAsia="en-US"/>
              </w:rPr>
            </w:pPr>
            <w:r w:rsidRPr="001420A2">
              <w:rPr>
                <w:rFonts w:ascii="Arial" w:hAnsi="Arial" w:eastAsia="Times New Roman" w:cs="Arial"/>
                <w:sz w:val="16"/>
                <w:szCs w:val="16"/>
                <w:lang w:val="en-US" w:eastAsia="en-US"/>
              </w:rPr>
              <w:t xml:space="preserve">Rec9 - The legislative organs and governing bodies of organizations of the United Nations system should, beginning 2023, assess their approaches to capacity-building of implementing partners and strengthening national capacities and ownership, in the framework of the quadrennial comprehensive policy review, with a view to strengthening them, including the effectiveness of such efforts since 2013, progress made, and lessons learned, </w:t>
            </w:r>
            <w:bookmarkStart w:name="_Hlk83834855" w:id="3"/>
            <w:r w:rsidRPr="001420A2">
              <w:rPr>
                <w:rFonts w:ascii="Arial" w:hAnsi="Arial" w:eastAsia="Times New Roman" w:cs="Arial"/>
                <w:sz w:val="16"/>
                <w:szCs w:val="16"/>
                <w:lang w:val="en-US" w:eastAsia="en-US"/>
              </w:rPr>
              <w:t>based on reports prepared by their respective secretariats,</w:t>
            </w:r>
            <w:bookmarkEnd w:id="3"/>
            <w:r w:rsidRPr="001420A2">
              <w:rPr>
                <w:rFonts w:ascii="Arial" w:hAnsi="Arial" w:eastAsia="Times New Roman" w:cs="Arial"/>
                <w:sz w:val="16"/>
                <w:szCs w:val="16"/>
                <w:lang w:val="en-US" w:eastAsia="en-US"/>
              </w:rPr>
              <w:t xml:space="preserve"> and adopt specific measures to strengthen national capacities and ownership and build capacities of their implementing partners.</w:t>
            </w:r>
          </w:p>
        </w:tc>
        <w:tc>
          <w:tcPr>
            <w:tcW w:w="683" w:type="dxa"/>
            <w:vAlign w:val="center"/>
          </w:tcPr>
          <w:p w:rsidRPr="001420A2" w:rsidR="00FF17A2" w:rsidP="00844A55" w:rsidRDefault="00FF17A2" w14:paraId="43CF6B00" w14:textId="77777777">
            <w:pPr>
              <w:spacing w:line="276" w:lineRule="auto"/>
              <w:rPr>
                <w:rFonts w:ascii="Arial" w:hAnsi="Arial" w:cs="Arial"/>
                <w:sz w:val="16"/>
                <w:szCs w:val="16"/>
              </w:rPr>
            </w:pPr>
            <w:r w:rsidRPr="001420A2">
              <w:rPr>
                <w:rFonts w:ascii="Arial" w:hAnsi="Arial" w:cs="Arial"/>
                <w:sz w:val="16"/>
                <w:szCs w:val="16"/>
              </w:rPr>
              <w:t>Legislative Bodies</w:t>
            </w:r>
          </w:p>
        </w:tc>
        <w:tc>
          <w:tcPr>
            <w:tcW w:w="626" w:type="dxa"/>
            <w:vAlign w:val="center"/>
          </w:tcPr>
          <w:p w:rsidRPr="001420A2" w:rsidR="00FF17A2" w:rsidP="00844A55" w:rsidRDefault="00FF17A2" w14:paraId="0748AB5B" w14:textId="2751E0FD">
            <w:pPr>
              <w:spacing w:line="276" w:lineRule="auto"/>
              <w:rPr>
                <w:rFonts w:ascii="Arial" w:hAnsi="Arial" w:cs="Arial"/>
                <w:sz w:val="16"/>
                <w:szCs w:val="16"/>
              </w:rPr>
            </w:pPr>
            <w:r w:rsidRPr="00FF17A2">
              <w:rPr>
                <w:rFonts w:ascii="Arial" w:hAnsi="Arial" w:cs="Arial"/>
                <w:sz w:val="16"/>
                <w:szCs w:val="16"/>
              </w:rPr>
              <w:t>Accepted</w:t>
            </w:r>
          </w:p>
        </w:tc>
        <w:tc>
          <w:tcPr>
            <w:tcW w:w="709" w:type="dxa"/>
            <w:vAlign w:val="center"/>
          </w:tcPr>
          <w:p w:rsidRPr="001420A2" w:rsidR="00FF17A2" w:rsidP="00844A55" w:rsidRDefault="00FF17A2" w14:paraId="09E2790F" w14:textId="0B30FEBD">
            <w:pPr>
              <w:spacing w:line="276" w:lineRule="auto"/>
              <w:rPr>
                <w:rFonts w:ascii="Arial" w:hAnsi="Arial" w:cs="Arial"/>
                <w:sz w:val="16"/>
                <w:szCs w:val="16"/>
              </w:rPr>
            </w:pPr>
            <w:r w:rsidRPr="00FF17A2">
              <w:rPr>
                <w:rFonts w:ascii="Arial" w:hAnsi="Arial" w:cs="Arial"/>
                <w:sz w:val="16"/>
                <w:szCs w:val="16"/>
              </w:rPr>
              <w:t>In Progress</w:t>
            </w:r>
          </w:p>
        </w:tc>
        <w:tc>
          <w:tcPr>
            <w:tcW w:w="3651" w:type="dxa"/>
            <w:vAlign w:val="center"/>
          </w:tcPr>
          <w:p w:rsidRPr="00FF17A2" w:rsidR="00FF17A2" w:rsidP="00844A55" w:rsidRDefault="00FF17A2" w14:paraId="504AF45D" w14:textId="71A94E4E">
            <w:pPr>
              <w:pStyle w:val="WMOBodyText"/>
              <w:spacing w:before="0" w:line="276" w:lineRule="auto"/>
              <w:rPr>
                <w:rFonts w:ascii="Arial" w:hAnsi="Arial" w:eastAsia="Times New Roman" w:cs="Arial"/>
                <w:sz w:val="16"/>
                <w:szCs w:val="16"/>
                <w:lang w:val="en-US" w:eastAsia="en-US"/>
              </w:rPr>
            </w:pPr>
            <w:r w:rsidRPr="00FF17A2">
              <w:rPr>
                <w:rFonts w:ascii="Arial" w:hAnsi="Arial" w:eastAsia="Times New Roman" w:cs="Arial"/>
                <w:sz w:val="16"/>
                <w:szCs w:val="16"/>
                <w:lang w:val="en-US" w:eastAsia="en-US"/>
              </w:rPr>
              <w:t xml:space="preserve">Some actions are being taken firstly by the acceptance of the recommendations and applying same to projects' implementing partners. This area will receive further clarification once work starts on the policy. </w:t>
            </w:r>
            <w:r w:rsidRPr="00FF17A2">
              <w:rPr>
                <w:rFonts w:ascii="Arial" w:hAnsi="Arial" w:eastAsia="Times New Roman" w:cs="Arial"/>
                <w:sz w:val="16"/>
                <w:szCs w:val="16"/>
                <w:lang w:val="en-US" w:eastAsia="en-US"/>
              </w:rPr>
              <w:br/>
              <w:t>To be partially implemented by QTR 4</w:t>
            </w:r>
          </w:p>
        </w:tc>
      </w:tr>
      <w:tr w:rsidRPr="000C2360" w:rsidR="00FF17A2" w:rsidTr="00C51404" w14:paraId="25517829" w14:textId="77777777">
        <w:trPr>
          <w:jc w:val="center"/>
        </w:trPr>
        <w:tc>
          <w:tcPr>
            <w:tcW w:w="4253" w:type="dxa"/>
            <w:vAlign w:val="center"/>
          </w:tcPr>
          <w:p w:rsidRPr="001420A2" w:rsidR="00FF17A2" w:rsidP="00844A55" w:rsidRDefault="00FF17A2" w14:paraId="5A5A48CE" w14:textId="77777777">
            <w:pPr>
              <w:pStyle w:val="SingleTxtG"/>
              <w:spacing w:after="0" w:line="276" w:lineRule="auto"/>
              <w:ind w:left="0" w:right="0"/>
              <w:jc w:val="left"/>
              <w:rPr>
                <w:rFonts w:ascii="Arial" w:hAnsi="Arial" w:eastAsia="Times New Roman" w:cs="Arial"/>
                <w:sz w:val="16"/>
                <w:szCs w:val="16"/>
                <w:lang w:val="en-US" w:eastAsia="en-US"/>
              </w:rPr>
            </w:pPr>
            <w:r w:rsidRPr="001420A2">
              <w:rPr>
                <w:rFonts w:ascii="Arial" w:hAnsi="Arial" w:eastAsia="Times New Roman" w:cs="Arial"/>
                <w:sz w:val="16"/>
                <w:szCs w:val="16"/>
                <w:lang w:val="en-US" w:eastAsia="en-US"/>
              </w:rPr>
              <w:t>Rec10 - The executive heads of the United Nations system organizations should, by the end of 2023 and with the support of the Development Cooperation Office, resident coordinator offices and the United Nations country team mechanisms, agree upon specific measures to further strengthen inter-agency coordination for improving implementing partner management and report on the implementation to their respective legislative organs and governing bodies from 2024</w:t>
            </w:r>
          </w:p>
        </w:tc>
        <w:tc>
          <w:tcPr>
            <w:tcW w:w="683" w:type="dxa"/>
            <w:vAlign w:val="center"/>
          </w:tcPr>
          <w:p w:rsidRPr="001420A2" w:rsidR="00FF17A2" w:rsidP="00844A55" w:rsidRDefault="00FF17A2" w14:paraId="54A7ECE3" w14:textId="77777777">
            <w:pPr>
              <w:spacing w:line="276" w:lineRule="auto"/>
              <w:rPr>
                <w:rFonts w:ascii="Arial" w:hAnsi="Arial" w:cs="Arial"/>
                <w:sz w:val="16"/>
                <w:szCs w:val="16"/>
              </w:rPr>
            </w:pPr>
            <w:r w:rsidRPr="001420A2">
              <w:rPr>
                <w:rFonts w:ascii="Arial" w:hAnsi="Arial" w:cs="Arial"/>
                <w:sz w:val="16"/>
                <w:szCs w:val="16"/>
              </w:rPr>
              <w:t>Executive Heads</w:t>
            </w:r>
          </w:p>
        </w:tc>
        <w:tc>
          <w:tcPr>
            <w:tcW w:w="626" w:type="dxa"/>
            <w:vAlign w:val="center"/>
          </w:tcPr>
          <w:p w:rsidRPr="005E1201" w:rsidR="00FF17A2" w:rsidP="00844A55" w:rsidRDefault="00FF17A2" w14:paraId="4937A970" w14:textId="11F57671">
            <w:pPr>
              <w:spacing w:line="276" w:lineRule="auto"/>
              <w:rPr>
                <w:rFonts w:ascii="Arial" w:hAnsi="Arial" w:cs="Arial"/>
                <w:sz w:val="16"/>
                <w:szCs w:val="16"/>
                <w:lang w:val="en-CH"/>
              </w:rPr>
            </w:pPr>
            <w:r w:rsidRPr="00FF17A2">
              <w:rPr>
                <w:rFonts w:ascii="Arial" w:hAnsi="Arial" w:cs="Arial"/>
                <w:sz w:val="16"/>
                <w:szCs w:val="16"/>
              </w:rPr>
              <w:t> </w:t>
            </w:r>
            <w:r w:rsidR="005E1201">
              <w:rPr>
                <w:rFonts w:ascii="Arial" w:hAnsi="Arial" w:cs="Arial"/>
                <w:sz w:val="16"/>
                <w:szCs w:val="16"/>
                <w:lang w:val="en-CH"/>
              </w:rPr>
              <w:t>Accepted</w:t>
            </w:r>
          </w:p>
        </w:tc>
        <w:tc>
          <w:tcPr>
            <w:tcW w:w="709" w:type="dxa"/>
            <w:vAlign w:val="center"/>
          </w:tcPr>
          <w:p w:rsidRPr="005B5FF8" w:rsidR="00FF17A2" w:rsidP="00844A55" w:rsidRDefault="00B34199" w14:paraId="776C19E2" w14:textId="2898B499">
            <w:pPr>
              <w:spacing w:line="276" w:lineRule="auto"/>
              <w:rPr>
                <w:rFonts w:ascii="Arial" w:hAnsi="Arial" w:cs="Arial"/>
                <w:color w:val="000000" w:themeColor="text1"/>
                <w:sz w:val="16"/>
                <w:szCs w:val="16"/>
                <w:lang w:val="en-CH"/>
              </w:rPr>
            </w:pPr>
            <w:r w:rsidRPr="005B5FF8">
              <w:rPr>
                <w:rFonts w:ascii="Arial" w:hAnsi="Arial" w:cs="Arial"/>
                <w:color w:val="000000" w:themeColor="text1"/>
                <w:sz w:val="16"/>
                <w:szCs w:val="16"/>
                <w:lang w:val="en-CH"/>
              </w:rPr>
              <w:t>Implemented</w:t>
            </w:r>
          </w:p>
        </w:tc>
        <w:tc>
          <w:tcPr>
            <w:tcW w:w="3651" w:type="dxa"/>
            <w:vAlign w:val="center"/>
          </w:tcPr>
          <w:p w:rsidRPr="005B5FF8" w:rsidR="00FF17A2" w:rsidP="00844A55" w:rsidRDefault="00FF17A2" w14:paraId="0929D809" w14:textId="1678060A">
            <w:pPr>
              <w:pStyle w:val="WMOBodyText"/>
              <w:spacing w:before="0" w:line="276" w:lineRule="auto"/>
              <w:rPr>
                <w:rFonts w:ascii="Arial" w:hAnsi="Arial" w:eastAsia="Times New Roman" w:cs="Arial"/>
                <w:color w:val="000000" w:themeColor="text1"/>
                <w:sz w:val="16"/>
                <w:szCs w:val="16"/>
                <w:lang w:val="en-US" w:eastAsia="en-US"/>
              </w:rPr>
            </w:pPr>
            <w:r w:rsidRPr="005B5FF8">
              <w:rPr>
                <w:rFonts w:ascii="Arial" w:hAnsi="Arial" w:eastAsia="Times New Roman" w:cs="Arial"/>
                <w:color w:val="000000" w:themeColor="text1"/>
                <w:sz w:val="16"/>
                <w:szCs w:val="16"/>
                <w:lang w:val="en-US" w:eastAsia="en-US"/>
              </w:rPr>
              <w:t>WMO is a non-resident Organization. Will liaise with UNRC offices, in countries where WMO has presence on the specific measures to strengthen inter-agency coordination for improving implementing partner agreements</w:t>
            </w:r>
          </w:p>
        </w:tc>
      </w:tr>
    </w:tbl>
    <w:p w:rsidRPr="001B4021" w:rsidR="00892A1D" w:rsidP="003254AF" w:rsidRDefault="005B5FF8" w14:paraId="75E48AAC" w14:textId="2CE1FB94">
      <w:pPr>
        <w:pStyle w:val="Heading2"/>
        <w:rPr>
          <w:rFonts w:ascii="Verdana" w:hAnsi="Verdana" w:eastAsia="Arial" w:cs="Arial"/>
          <w:bCs w:val="false"/>
          <w:noProof/>
          <w:color w:val="000000"/>
          <w:sz w:val="20"/>
          <w:szCs w:val="20"/>
        </w:rPr>
      </w:pPr>
      <w:r w:rsidRPr="001B4021">
        <w:rPr>
          <w:rFonts w:ascii="Verdana" w:hAnsi="Verdana" w:eastAsia="Arial" w:cs="Arial"/>
          <w:bCs w:val="false"/>
          <w:noProof/>
          <w:color w:val="000000"/>
          <w:sz w:val="20"/>
          <w:szCs w:val="20"/>
        </w:rPr>
        <w:t>JIU/REP/2021/2</w:t>
      </w:r>
      <w:r w:rsidRPr="001B4021">
        <w:rPr>
          <w:rFonts w:ascii="Verdana" w:hAnsi="Verdana" w:eastAsia="Arial" w:cs="Arial"/>
          <w:bCs w:val="false"/>
          <w:noProof/>
          <w:color w:val="000000"/>
          <w:sz w:val="20"/>
          <w:szCs w:val="20"/>
        </w:rPr>
        <w:tab/>
        <w:t>UN SYSTEM SUPPORT FOR LANDLOCKED DEVELOPING COUNTRIES TO IMPLEMENT THE VIENNA PROGRAMME OF ACTION</w:t>
      </w:r>
    </w:p>
    <w:p w:rsidR="00892A1D" w:rsidP="00844A55" w:rsidRDefault="00892A1D" w14:paraId="5BA8E58A" w14:textId="77777777">
      <w:pPr>
        <w:pStyle w:val="WMOBodyText"/>
        <w:spacing w:before="0" w:line="276" w:lineRule="auto"/>
        <w:rPr>
          <w:b/>
          <w:i/>
        </w:rPr>
      </w:pPr>
    </w:p>
    <w:tbl>
      <w:tblPr>
        <w:tblStyle w:val="TableGrid8"/>
        <w:tblW w:w="9922" w:type="dxa"/>
        <w:jc w:val="center"/>
        <w:tblLayout w:type="fixed"/>
        <w:tblLook w:firstRow="1" w:lastRow="0" w:firstColumn="1" w:lastColumn="0" w:noHBand="0" w:noVBand="1" w:val="04A0"/>
      </w:tblPr>
      <w:tblGrid>
        <w:gridCol w:w="4086"/>
        <w:gridCol w:w="850"/>
        <w:gridCol w:w="626"/>
        <w:gridCol w:w="709"/>
        <w:gridCol w:w="3651"/>
      </w:tblGrid>
      <w:tr w:rsidRPr="003B6590" w:rsidR="00892A1D" w:rsidTr="00C51404" w14:paraId="0515FEC0" w14:textId="77777777">
        <w:trPr>
          <w:cnfStyle w:val="100000000000"/>
          <w:jc w:val="center"/>
        </w:trPr>
        <w:tc>
          <w:tcPr>
            <w:tcW w:w="4086" w:type="dxa"/>
            <w:vAlign w:val="center"/>
            <w:hideMark/>
          </w:tcPr>
          <w:p w:rsidRPr="003B6590" w:rsidR="00892A1D" w:rsidP="00844A55" w:rsidRDefault="00892A1D" w14:paraId="797ABF1D" w14:textId="77777777">
            <w:pPr>
              <w:spacing w:line="276" w:lineRule="auto"/>
              <w:rPr>
                <w:rFonts w:ascii="Arial" w:hAnsi="Arial" w:cs="Arial"/>
                <w:b w:val="false"/>
                <w:sz w:val="16"/>
                <w:szCs w:val="16"/>
              </w:rPr>
            </w:pPr>
            <w:r w:rsidRPr="003B6590">
              <w:rPr>
                <w:rFonts w:ascii="Arial" w:hAnsi="Arial" w:cs="Arial"/>
                <w:b w:val="false"/>
                <w:sz w:val="16"/>
                <w:szCs w:val="16"/>
              </w:rPr>
              <w:t>Recommendation</w:t>
            </w:r>
          </w:p>
        </w:tc>
        <w:tc>
          <w:tcPr>
            <w:tcW w:w="850" w:type="dxa"/>
          </w:tcPr>
          <w:p w:rsidRPr="003B6590" w:rsidR="00892A1D" w:rsidP="00844A55" w:rsidRDefault="00892A1D" w14:paraId="7502AF85" w14:textId="77777777">
            <w:pPr>
              <w:spacing w:line="276" w:lineRule="auto"/>
              <w:rPr>
                <w:rFonts w:ascii="Arial" w:hAnsi="Arial" w:cs="Arial"/>
                <w:sz w:val="16"/>
                <w:szCs w:val="16"/>
              </w:rPr>
            </w:pPr>
            <w:r w:rsidRPr="003B6590">
              <w:rPr>
                <w:rFonts w:ascii="Arial" w:hAnsi="Arial" w:cs="Arial"/>
                <w:b w:val="false"/>
                <w:sz w:val="16"/>
                <w:szCs w:val="16"/>
              </w:rPr>
              <w:t>Addressee</w:t>
            </w:r>
          </w:p>
        </w:tc>
        <w:tc>
          <w:tcPr>
            <w:tcW w:w="626" w:type="dxa"/>
            <w:vAlign w:val="center"/>
            <w:hideMark/>
          </w:tcPr>
          <w:p w:rsidRPr="003B6590" w:rsidR="00892A1D" w:rsidP="00844A55" w:rsidRDefault="00892A1D" w14:paraId="0314886B" w14:textId="77777777">
            <w:pPr>
              <w:spacing w:line="276" w:lineRule="auto"/>
              <w:rPr>
                <w:rFonts w:ascii="Arial" w:hAnsi="Arial" w:cs="Arial"/>
                <w:b w:val="false"/>
                <w:sz w:val="16"/>
                <w:szCs w:val="16"/>
              </w:rPr>
            </w:pPr>
            <w:r w:rsidRPr="003B6590">
              <w:rPr>
                <w:rFonts w:ascii="Arial" w:hAnsi="Arial" w:cs="Arial"/>
                <w:b w:val="false"/>
                <w:sz w:val="16"/>
                <w:szCs w:val="16"/>
              </w:rPr>
              <w:t>Acceptance</w:t>
            </w:r>
          </w:p>
        </w:tc>
        <w:tc>
          <w:tcPr>
            <w:tcW w:w="709" w:type="dxa"/>
            <w:vAlign w:val="center"/>
            <w:hideMark/>
          </w:tcPr>
          <w:p w:rsidRPr="003B6590" w:rsidR="00892A1D" w:rsidP="00844A55" w:rsidRDefault="00892A1D" w14:paraId="45C2112A" w14:textId="77777777">
            <w:pPr>
              <w:spacing w:line="276" w:lineRule="auto"/>
              <w:rPr>
                <w:rFonts w:ascii="Arial" w:hAnsi="Arial" w:cs="Arial"/>
                <w:b w:val="false"/>
                <w:sz w:val="16"/>
                <w:szCs w:val="16"/>
              </w:rPr>
            </w:pPr>
            <w:r w:rsidRPr="003B6590">
              <w:rPr>
                <w:rFonts w:ascii="Arial" w:hAnsi="Arial" w:cs="Arial"/>
                <w:b w:val="false"/>
                <w:sz w:val="16"/>
                <w:szCs w:val="16"/>
              </w:rPr>
              <w:t>Implementation</w:t>
            </w:r>
          </w:p>
        </w:tc>
        <w:tc>
          <w:tcPr>
            <w:tcW w:w="3651" w:type="dxa"/>
            <w:vAlign w:val="center"/>
            <w:hideMark/>
          </w:tcPr>
          <w:p w:rsidRPr="003B6590" w:rsidR="00892A1D" w:rsidP="00844A55" w:rsidRDefault="00892A1D" w14:paraId="41195D1D" w14:textId="77777777">
            <w:pPr>
              <w:spacing w:line="276" w:lineRule="auto"/>
              <w:rPr>
                <w:rFonts w:ascii="Arial" w:hAnsi="Arial" w:cs="Arial"/>
                <w:b w:val="false"/>
                <w:sz w:val="16"/>
                <w:szCs w:val="16"/>
              </w:rPr>
            </w:pPr>
            <w:r w:rsidRPr="003B6590">
              <w:rPr>
                <w:rFonts w:ascii="Arial" w:hAnsi="Arial" w:cs="Arial"/>
                <w:b w:val="false"/>
                <w:sz w:val="16"/>
                <w:szCs w:val="16"/>
              </w:rPr>
              <w:t>Management Comments</w:t>
            </w:r>
          </w:p>
        </w:tc>
      </w:tr>
      <w:tr w:rsidRPr="003B6590" w:rsidR="00892A1D" w:rsidTr="00C51404" w14:paraId="61A13447" w14:textId="77777777">
        <w:trPr>
          <w:jc w:val="center"/>
        </w:trPr>
        <w:tc>
          <w:tcPr>
            <w:tcW w:w="4086" w:type="dxa"/>
            <w:vAlign w:val="center"/>
          </w:tcPr>
          <w:p w:rsidRPr="003B6590" w:rsidR="00892A1D" w:rsidP="005B5FF8" w:rsidRDefault="00892A1D" w14:paraId="4F11D1D2" w14:textId="77777777">
            <w:pPr>
              <w:spacing w:line="276" w:lineRule="auto"/>
              <w:rPr>
                <w:rFonts w:ascii="Arial" w:hAnsi="Arial" w:cs="Arial"/>
                <w:sz w:val="16"/>
                <w:szCs w:val="16"/>
              </w:rPr>
            </w:pPr>
            <w:r w:rsidRPr="003B6590">
              <w:rPr>
                <w:rFonts w:ascii="Arial" w:hAnsi="Arial" w:cs="Arial"/>
                <w:sz w:val="16"/>
                <w:szCs w:val="16"/>
              </w:rPr>
              <w:t>3. The executive heads of United Nations system organizations should develop, by the end of 2022, a clear results framework for support for landlocked developing countries, including linkages among the outcomes to be achieved, the main outputs strategy and core activities.</w:t>
            </w:r>
          </w:p>
        </w:tc>
        <w:tc>
          <w:tcPr>
            <w:tcW w:w="850" w:type="dxa"/>
            <w:vAlign w:val="center"/>
          </w:tcPr>
          <w:p w:rsidRPr="003B6590" w:rsidR="00892A1D" w:rsidP="005B5FF8" w:rsidRDefault="00892A1D" w14:paraId="79AB40B3" w14:textId="77777777">
            <w:pPr>
              <w:spacing w:line="276" w:lineRule="auto"/>
              <w:jc w:val="center"/>
              <w:rPr>
                <w:rFonts w:ascii="Arial" w:hAnsi="Arial" w:cs="Arial"/>
                <w:sz w:val="16"/>
                <w:szCs w:val="16"/>
              </w:rPr>
            </w:pPr>
            <w:r w:rsidRPr="003B6590">
              <w:rPr>
                <w:rFonts w:ascii="Arial" w:hAnsi="Arial" w:cs="Arial"/>
                <w:sz w:val="16"/>
                <w:szCs w:val="16"/>
              </w:rPr>
              <w:t>Executive Heads</w:t>
            </w:r>
          </w:p>
        </w:tc>
        <w:tc>
          <w:tcPr>
            <w:tcW w:w="626" w:type="dxa"/>
            <w:vAlign w:val="center"/>
          </w:tcPr>
          <w:p w:rsidRPr="003B6590" w:rsidR="00892A1D" w:rsidP="005B5FF8" w:rsidRDefault="00892A1D" w14:paraId="39DE03F2" w14:textId="77777777">
            <w:pPr>
              <w:spacing w:line="276" w:lineRule="auto"/>
              <w:jc w:val="center"/>
              <w:rPr>
                <w:rFonts w:ascii="Arial" w:hAnsi="Arial" w:cs="Arial"/>
                <w:sz w:val="16"/>
                <w:szCs w:val="16"/>
              </w:rPr>
            </w:pPr>
            <w:r w:rsidRPr="003B6590">
              <w:rPr>
                <w:rFonts w:ascii="Arial" w:hAnsi="Arial" w:cs="Arial"/>
                <w:sz w:val="16"/>
                <w:szCs w:val="16"/>
              </w:rPr>
              <w:t>Accepted</w:t>
            </w:r>
          </w:p>
        </w:tc>
        <w:tc>
          <w:tcPr>
            <w:tcW w:w="709" w:type="dxa"/>
            <w:vAlign w:val="center"/>
          </w:tcPr>
          <w:p w:rsidRPr="003B6590" w:rsidR="00892A1D" w:rsidP="005B5FF8" w:rsidRDefault="00892A1D" w14:paraId="154A2A91" w14:textId="77777777">
            <w:pPr>
              <w:spacing w:line="276" w:lineRule="auto"/>
              <w:jc w:val="center"/>
              <w:rPr>
                <w:rFonts w:ascii="Arial" w:hAnsi="Arial" w:cs="Arial"/>
                <w:sz w:val="16"/>
                <w:szCs w:val="16"/>
              </w:rPr>
            </w:pPr>
            <w:r w:rsidRPr="003B6590">
              <w:rPr>
                <w:rFonts w:ascii="Arial" w:hAnsi="Arial" w:cs="Arial"/>
                <w:sz w:val="16"/>
                <w:szCs w:val="16"/>
              </w:rPr>
              <w:t>In Progress</w:t>
            </w:r>
          </w:p>
        </w:tc>
        <w:tc>
          <w:tcPr>
            <w:tcW w:w="3651" w:type="dxa"/>
            <w:vAlign w:val="center"/>
          </w:tcPr>
          <w:p w:rsidRPr="003B6590" w:rsidR="00892A1D" w:rsidP="005B5FF8" w:rsidRDefault="00892A1D" w14:paraId="594FB35F" w14:textId="77777777">
            <w:pPr>
              <w:spacing w:line="276" w:lineRule="auto"/>
              <w:rPr>
                <w:rFonts w:ascii="Arial" w:hAnsi="Arial" w:cs="Arial"/>
                <w:sz w:val="16"/>
                <w:szCs w:val="16"/>
              </w:rPr>
            </w:pPr>
            <w:r w:rsidRPr="003B6590">
              <w:rPr>
                <w:rFonts w:ascii="Arial" w:hAnsi="Arial" w:cs="Arial"/>
                <w:sz w:val="16"/>
                <w:szCs w:val="16"/>
              </w:rPr>
              <w:t>A workplan shall be developed by the end of the year.</w:t>
            </w:r>
          </w:p>
        </w:tc>
      </w:tr>
    </w:tbl>
    <w:p w:rsidR="00892A1D" w:rsidP="005B5FF8" w:rsidRDefault="00892A1D" w14:paraId="4B759F14" w14:textId="77777777">
      <w:pPr>
        <w:pStyle w:val="WMOBodyText"/>
        <w:spacing w:before="0" w:line="276" w:lineRule="auto"/>
        <w:rPr>
          <w:bCs/>
          <w:iCs/>
        </w:rPr>
      </w:pPr>
    </w:p>
    <w:p w:rsidRPr="001B4021" w:rsidR="00892A1D" w:rsidP="005B5FF8" w:rsidRDefault="005B5FF8" w14:paraId="0C3ACFBF" w14:textId="2C79882E">
      <w:pPr>
        <w:pStyle w:val="Heading2"/>
        <w:spacing w:before="0"/>
        <w:rPr>
          <w:rFonts w:ascii="Verdana" w:hAnsi="Verdana" w:eastAsia="Arial" w:cs="Arial"/>
          <w:bCs w:val="false"/>
          <w:noProof/>
          <w:color w:val="000000"/>
          <w:sz w:val="20"/>
          <w:szCs w:val="20"/>
        </w:rPr>
      </w:pPr>
      <w:r w:rsidRPr="001B4021">
        <w:rPr>
          <w:rFonts w:ascii="Verdana" w:hAnsi="Verdana" w:eastAsia="Arial" w:cs="Arial"/>
          <w:bCs w:val="false"/>
          <w:noProof/>
          <w:color w:val="000000"/>
          <w:sz w:val="20"/>
          <w:szCs w:val="20"/>
        </w:rPr>
        <w:t>JIU/REP/2021/1</w:t>
      </w:r>
      <w:r w:rsidRPr="001B4021">
        <w:rPr>
          <w:rFonts w:ascii="Verdana" w:hAnsi="Verdana" w:eastAsia="Arial" w:cs="Arial"/>
          <w:bCs w:val="false"/>
          <w:noProof/>
          <w:color w:val="000000"/>
          <w:sz w:val="20"/>
          <w:szCs w:val="20"/>
        </w:rPr>
        <w:tab/>
        <w:t>REVIEW OF MANAGEMENT AND ADMINISTRATION IN THE WORLD METEOROLOGICAL ORGANIZATION (WMO)</w:t>
      </w:r>
    </w:p>
    <w:p w:rsidR="00892A1D" w:rsidP="005B5FF8" w:rsidRDefault="00892A1D" w14:paraId="47409BF8" w14:textId="77777777">
      <w:pPr>
        <w:pStyle w:val="WMOBodyText"/>
        <w:spacing w:before="0" w:line="276" w:lineRule="auto"/>
        <w:rPr>
          <w:b/>
          <w:i/>
        </w:rPr>
      </w:pPr>
    </w:p>
    <w:tbl>
      <w:tblPr>
        <w:tblStyle w:val="TableGrid8"/>
        <w:tblW w:w="10064" w:type="dxa"/>
        <w:jc w:val="center"/>
        <w:tblLayout w:type="fixed"/>
        <w:tblLook w:firstRow="1" w:lastRow="0" w:firstColumn="1" w:lastColumn="0" w:noHBand="0" w:noVBand="1" w:val="04A0"/>
      </w:tblPr>
      <w:tblGrid>
        <w:gridCol w:w="4228"/>
        <w:gridCol w:w="850"/>
        <w:gridCol w:w="626"/>
        <w:gridCol w:w="709"/>
        <w:gridCol w:w="3651"/>
      </w:tblGrid>
      <w:tr w:rsidRPr="00872C8E" w:rsidR="00892A1D" w:rsidTr="00C51404" w14:paraId="5F3EF903" w14:textId="77777777">
        <w:trPr>
          <w:cnfStyle w:val="100000000000"/>
          <w:jc w:val="center"/>
        </w:trPr>
        <w:tc>
          <w:tcPr>
            <w:tcW w:w="4228" w:type="dxa"/>
            <w:vAlign w:val="center"/>
            <w:hideMark/>
          </w:tcPr>
          <w:p w:rsidRPr="00872C8E" w:rsidR="00892A1D" w:rsidP="005B5FF8" w:rsidRDefault="00892A1D" w14:paraId="30121254" w14:textId="77777777">
            <w:pPr>
              <w:spacing w:line="276" w:lineRule="auto"/>
              <w:rPr>
                <w:rFonts w:ascii="Arial" w:hAnsi="Arial" w:cs="Arial"/>
                <w:b w:val="false"/>
                <w:sz w:val="16"/>
                <w:szCs w:val="16"/>
              </w:rPr>
            </w:pPr>
            <w:r w:rsidRPr="00872C8E">
              <w:rPr>
                <w:rFonts w:ascii="Arial" w:hAnsi="Arial" w:cs="Arial"/>
                <w:b w:val="false"/>
                <w:sz w:val="16"/>
                <w:szCs w:val="16"/>
              </w:rPr>
              <w:t>Recommendation</w:t>
            </w:r>
          </w:p>
        </w:tc>
        <w:tc>
          <w:tcPr>
            <w:tcW w:w="850" w:type="dxa"/>
          </w:tcPr>
          <w:p w:rsidRPr="00872C8E" w:rsidR="00892A1D" w:rsidP="005B5FF8" w:rsidRDefault="00892A1D" w14:paraId="4055DAE3" w14:textId="77777777">
            <w:pPr>
              <w:spacing w:line="276" w:lineRule="auto"/>
              <w:rPr>
                <w:rFonts w:ascii="Arial" w:hAnsi="Arial" w:cs="Arial"/>
                <w:sz w:val="16"/>
                <w:szCs w:val="16"/>
              </w:rPr>
            </w:pPr>
            <w:r w:rsidRPr="00872C8E">
              <w:rPr>
                <w:rFonts w:ascii="Arial" w:hAnsi="Arial" w:cs="Arial"/>
                <w:b w:val="false"/>
                <w:sz w:val="16"/>
                <w:szCs w:val="16"/>
              </w:rPr>
              <w:t>Addressee</w:t>
            </w:r>
          </w:p>
        </w:tc>
        <w:tc>
          <w:tcPr>
            <w:tcW w:w="626" w:type="dxa"/>
            <w:vAlign w:val="center"/>
            <w:hideMark/>
          </w:tcPr>
          <w:p w:rsidRPr="00872C8E" w:rsidR="00892A1D" w:rsidP="005B5FF8" w:rsidRDefault="00892A1D" w14:paraId="38BAFD0C" w14:textId="77777777">
            <w:pPr>
              <w:spacing w:line="276" w:lineRule="auto"/>
              <w:rPr>
                <w:rFonts w:ascii="Arial" w:hAnsi="Arial" w:cs="Arial"/>
                <w:b w:val="false"/>
                <w:sz w:val="16"/>
                <w:szCs w:val="16"/>
              </w:rPr>
            </w:pPr>
            <w:r w:rsidRPr="00872C8E">
              <w:rPr>
                <w:rFonts w:ascii="Arial" w:hAnsi="Arial" w:cs="Arial"/>
                <w:b w:val="false"/>
                <w:sz w:val="16"/>
                <w:szCs w:val="16"/>
              </w:rPr>
              <w:t>Acceptance</w:t>
            </w:r>
          </w:p>
        </w:tc>
        <w:tc>
          <w:tcPr>
            <w:tcW w:w="709" w:type="dxa"/>
            <w:vAlign w:val="center"/>
            <w:hideMark/>
          </w:tcPr>
          <w:p w:rsidRPr="00872C8E" w:rsidR="00892A1D" w:rsidP="005B5FF8" w:rsidRDefault="00892A1D" w14:paraId="788A933E" w14:textId="77777777">
            <w:pPr>
              <w:spacing w:line="276" w:lineRule="auto"/>
              <w:rPr>
                <w:rFonts w:ascii="Arial" w:hAnsi="Arial" w:cs="Arial"/>
                <w:b w:val="false"/>
                <w:sz w:val="16"/>
                <w:szCs w:val="16"/>
              </w:rPr>
            </w:pPr>
            <w:r w:rsidRPr="00872C8E">
              <w:rPr>
                <w:rFonts w:ascii="Arial" w:hAnsi="Arial" w:cs="Arial"/>
                <w:b w:val="false"/>
                <w:sz w:val="16"/>
                <w:szCs w:val="16"/>
              </w:rPr>
              <w:t>Implementation</w:t>
            </w:r>
          </w:p>
        </w:tc>
        <w:tc>
          <w:tcPr>
            <w:tcW w:w="3651" w:type="dxa"/>
            <w:vAlign w:val="center"/>
            <w:hideMark/>
          </w:tcPr>
          <w:p w:rsidRPr="00872C8E" w:rsidR="00892A1D" w:rsidP="005B5FF8" w:rsidRDefault="00892A1D" w14:paraId="773FA236" w14:textId="77777777">
            <w:pPr>
              <w:spacing w:line="276" w:lineRule="auto"/>
              <w:rPr>
                <w:rFonts w:ascii="Arial" w:hAnsi="Arial" w:cs="Arial"/>
                <w:b w:val="false"/>
                <w:sz w:val="16"/>
                <w:szCs w:val="16"/>
              </w:rPr>
            </w:pPr>
            <w:r w:rsidRPr="00872C8E">
              <w:rPr>
                <w:rFonts w:ascii="Arial" w:hAnsi="Arial" w:cs="Arial"/>
                <w:b w:val="false"/>
                <w:sz w:val="16"/>
                <w:szCs w:val="16"/>
              </w:rPr>
              <w:t>Management Comments</w:t>
            </w:r>
          </w:p>
        </w:tc>
      </w:tr>
      <w:tr w:rsidRPr="00872C8E" w:rsidR="00892A1D" w:rsidTr="00C51404" w14:paraId="3FBEC4BD" w14:textId="77777777">
        <w:trPr>
          <w:trHeight w:val="2301"/>
          <w:jc w:val="center"/>
        </w:trPr>
        <w:tc>
          <w:tcPr>
            <w:tcW w:w="4228" w:type="dxa"/>
            <w:vAlign w:val="center"/>
          </w:tcPr>
          <w:p w:rsidRPr="00001951" w:rsidR="00892A1D" w:rsidP="005B5FF8" w:rsidRDefault="00892A1D" w14:paraId="6532BA87" w14:textId="77777777">
            <w:pPr>
              <w:spacing w:line="276" w:lineRule="auto"/>
              <w:rPr>
                <w:rFonts w:ascii="Arial" w:hAnsi="Arial" w:cs="Arial"/>
                <w:sz w:val="16"/>
                <w:szCs w:val="16"/>
              </w:rPr>
            </w:pPr>
            <w:r w:rsidRPr="00001951">
              <w:rPr>
                <w:rFonts w:ascii="Arial" w:hAnsi="Arial" w:cs="Arial"/>
                <w:sz w:val="16"/>
                <w:szCs w:val="16"/>
              </w:rPr>
              <w:t xml:space="preserve">2. By no later than the end of 2021, the Secretary-General should commission a joint review team, comprised of management and staff who are familiar with each area of work, to conduct a structural and process review, facilitated by an independent expert, to further refine and adjust the overall secretariat restructuring </w:t>
            </w:r>
            <w:proofErr w:type="gramStart"/>
            <w:r w:rsidRPr="00001951">
              <w:rPr>
                <w:rFonts w:ascii="Arial" w:hAnsi="Arial" w:cs="Arial"/>
                <w:sz w:val="16"/>
                <w:szCs w:val="16"/>
              </w:rPr>
              <w:t>in order to</w:t>
            </w:r>
            <w:proofErr w:type="gramEnd"/>
            <w:r w:rsidRPr="00001951">
              <w:rPr>
                <w:rFonts w:ascii="Arial" w:hAnsi="Arial" w:cs="Arial"/>
                <w:sz w:val="16"/>
                <w:szCs w:val="16"/>
              </w:rPr>
              <w:t xml:space="preserve"> achieve the objectives of such restructuring.</w:t>
            </w:r>
          </w:p>
        </w:tc>
        <w:tc>
          <w:tcPr>
            <w:tcW w:w="850" w:type="dxa"/>
            <w:vAlign w:val="center"/>
          </w:tcPr>
          <w:p w:rsidRPr="00001951" w:rsidR="00892A1D" w:rsidP="005B5FF8" w:rsidRDefault="00892A1D" w14:paraId="662AAE4C" w14:textId="77777777">
            <w:pPr>
              <w:spacing w:line="276" w:lineRule="auto"/>
              <w:jc w:val="center"/>
              <w:rPr>
                <w:rFonts w:ascii="Arial" w:hAnsi="Arial" w:cs="Arial"/>
                <w:sz w:val="16"/>
                <w:szCs w:val="16"/>
              </w:rPr>
            </w:pPr>
            <w:r w:rsidRPr="00001951">
              <w:rPr>
                <w:rFonts w:ascii="Arial" w:hAnsi="Arial" w:cs="Arial"/>
                <w:sz w:val="16"/>
                <w:szCs w:val="16"/>
              </w:rPr>
              <w:t>Executive Heads</w:t>
            </w:r>
          </w:p>
        </w:tc>
        <w:tc>
          <w:tcPr>
            <w:tcW w:w="626" w:type="dxa"/>
            <w:vAlign w:val="center"/>
          </w:tcPr>
          <w:p w:rsidRPr="00001951" w:rsidR="00892A1D" w:rsidP="005B5FF8" w:rsidRDefault="00892A1D" w14:paraId="0E6D90F9" w14:textId="77777777">
            <w:pPr>
              <w:spacing w:line="276" w:lineRule="auto"/>
              <w:jc w:val="center"/>
              <w:rPr>
                <w:rFonts w:ascii="Arial" w:hAnsi="Arial" w:cs="Arial"/>
                <w:sz w:val="16"/>
                <w:szCs w:val="16"/>
              </w:rPr>
            </w:pPr>
            <w:r w:rsidRPr="00001951">
              <w:rPr>
                <w:rFonts w:ascii="Arial" w:hAnsi="Arial" w:cs="Arial"/>
                <w:sz w:val="16"/>
                <w:szCs w:val="16"/>
              </w:rPr>
              <w:t>Accepted</w:t>
            </w:r>
          </w:p>
        </w:tc>
        <w:tc>
          <w:tcPr>
            <w:tcW w:w="709" w:type="dxa"/>
            <w:vAlign w:val="center"/>
          </w:tcPr>
          <w:p w:rsidRPr="005B5FF8" w:rsidR="00892A1D" w:rsidP="005B5FF8" w:rsidRDefault="008C09CB" w14:paraId="1C5F617F" w14:textId="7B2D2B01">
            <w:pPr>
              <w:spacing w:line="276" w:lineRule="auto"/>
              <w:jc w:val="center"/>
              <w:rPr>
                <w:rFonts w:ascii="Arial" w:hAnsi="Arial" w:cs="Arial"/>
                <w:color w:val="000000" w:themeColor="text1"/>
                <w:sz w:val="16"/>
                <w:szCs w:val="16"/>
                <w:lang w:val="en-CH"/>
              </w:rPr>
            </w:pPr>
            <w:r w:rsidRPr="005B5FF8">
              <w:rPr>
                <w:rFonts w:ascii="Arial" w:hAnsi="Arial" w:cs="Arial"/>
                <w:color w:val="000000" w:themeColor="text1"/>
                <w:sz w:val="16"/>
                <w:szCs w:val="16"/>
                <w:lang w:val="en-CH"/>
              </w:rPr>
              <w:t>Implemented</w:t>
            </w:r>
          </w:p>
        </w:tc>
        <w:tc>
          <w:tcPr>
            <w:tcW w:w="3651" w:type="dxa"/>
            <w:vAlign w:val="center"/>
          </w:tcPr>
          <w:p w:rsidRPr="005B5FF8" w:rsidR="00892A1D" w:rsidP="005B5FF8" w:rsidRDefault="00892A1D" w14:paraId="122C1217" w14:textId="48EDF056">
            <w:pPr>
              <w:pStyle w:val="NormalWeb"/>
              <w:spacing w:before="0" w:beforeAutospacing="false" w:after="0" w:afterAutospacing="false" w:line="276" w:lineRule="auto"/>
              <w:rPr>
                <w:rFonts w:ascii="Arial" w:hAnsi="Arial" w:cs="Arial"/>
                <w:color w:val="000000" w:themeColor="text1"/>
                <w:sz w:val="16"/>
                <w:szCs w:val="16"/>
                <w:highlight w:val="yellow"/>
              </w:rPr>
            </w:pPr>
            <w:r w:rsidRPr="005B5FF8">
              <w:rPr>
                <w:rFonts w:ascii="Arial" w:hAnsi="Arial" w:cs="Arial"/>
                <w:color w:val="000000" w:themeColor="text1"/>
                <w:sz w:val="16"/>
                <w:szCs w:val="16"/>
              </w:rPr>
              <w:t xml:space="preserve">The Secretary-General commissioned the Joint Review Team in October 2021 comprising of management and staff, and an independent expert who was hired in September 2021 and facilitated work of the Team. Inter-alia the review focused on the WMO shared services arrangement and location of different organizational units. </w:t>
            </w:r>
            <w:r w:rsidRPr="005B5FF8" w:rsidR="00607559">
              <w:rPr>
                <w:rFonts w:ascii="Arial" w:hAnsi="Arial" w:cs="Arial"/>
                <w:color w:val="000000" w:themeColor="text1"/>
                <w:sz w:val="16"/>
                <w:szCs w:val="16"/>
                <w:lang w:val="en-CH"/>
              </w:rPr>
              <w:t>EC-76 was informed of the findings of the Joint Review Team.</w:t>
            </w:r>
          </w:p>
        </w:tc>
      </w:tr>
    </w:tbl>
    <w:p w:rsidR="00892A1D" w:rsidP="005B5FF8" w:rsidRDefault="00892A1D" w14:paraId="31F4FE44" w14:textId="77777777">
      <w:pPr>
        <w:pStyle w:val="WMOBodyText"/>
        <w:spacing w:before="0" w:line="276" w:lineRule="auto"/>
        <w:rPr>
          <w:bCs/>
          <w:iCs/>
        </w:rPr>
      </w:pPr>
    </w:p>
    <w:p w:rsidRPr="001B4021" w:rsidR="00892A1D" w:rsidP="005B5FF8" w:rsidRDefault="005B5FF8" w14:paraId="1A33B431" w14:textId="631FB3F5">
      <w:pPr>
        <w:pStyle w:val="Heading2"/>
        <w:spacing w:before="0"/>
        <w:rPr>
          <w:rFonts w:ascii="Verdana" w:hAnsi="Verdana" w:eastAsia="Arial" w:cs="Arial"/>
          <w:bCs w:val="false"/>
          <w:noProof/>
          <w:color w:val="000000"/>
          <w:sz w:val="20"/>
          <w:szCs w:val="20"/>
        </w:rPr>
      </w:pPr>
      <w:r w:rsidRPr="001B4021">
        <w:rPr>
          <w:rFonts w:ascii="Verdana" w:hAnsi="Verdana" w:eastAsia="Arial" w:cs="Arial"/>
          <w:bCs w:val="false"/>
          <w:noProof/>
          <w:color w:val="000000"/>
          <w:sz w:val="20"/>
          <w:szCs w:val="20"/>
        </w:rPr>
        <w:lastRenderedPageBreak/>
        <w:t>JIU/REP/2020/8</w:t>
      </w:r>
      <w:r w:rsidRPr="001B4021">
        <w:rPr>
          <w:rFonts w:ascii="Verdana" w:hAnsi="Verdana" w:eastAsia="Arial" w:cs="Arial"/>
          <w:bCs w:val="false"/>
          <w:noProof/>
          <w:color w:val="000000"/>
          <w:sz w:val="20"/>
          <w:szCs w:val="20"/>
        </w:rPr>
        <w:tab/>
        <w:t>MAINSTREAMING ENVIRONMENTAL SUSTAINABILITY</w:t>
      </w:r>
    </w:p>
    <w:p w:rsidR="00892A1D" w:rsidP="005B5FF8" w:rsidRDefault="00892A1D" w14:paraId="74D15039" w14:textId="77777777">
      <w:pPr>
        <w:spacing w:after="0" w:line="276" w:lineRule="auto"/>
        <w:rPr>
          <w:i/>
          <w:iCs/>
          <w:color w:val="538135" w:themeColor="accent6" w:themeShade="BF"/>
          <w:lang w:eastAsia="zh-TW"/>
        </w:rPr>
      </w:pPr>
    </w:p>
    <w:tbl>
      <w:tblPr>
        <w:tblStyle w:val="TableGrid8"/>
        <w:tblW w:w="9497" w:type="dxa"/>
        <w:jc w:val="center"/>
        <w:tblLayout w:type="fixed"/>
        <w:tblLook w:firstRow="1" w:lastRow="0" w:firstColumn="1" w:lastColumn="0" w:noHBand="0" w:noVBand="1" w:val="04A0"/>
      </w:tblPr>
      <w:tblGrid>
        <w:gridCol w:w="3661"/>
        <w:gridCol w:w="850"/>
        <w:gridCol w:w="626"/>
        <w:gridCol w:w="709"/>
        <w:gridCol w:w="3651"/>
      </w:tblGrid>
      <w:tr w:rsidRPr="00F90024" w:rsidR="00892A1D" w:rsidTr="00C51404" w14:paraId="61E88736" w14:textId="77777777">
        <w:trPr>
          <w:cnfStyle w:val="100000000000"/>
          <w:jc w:val="center"/>
        </w:trPr>
        <w:tc>
          <w:tcPr>
            <w:tcW w:w="3661" w:type="dxa"/>
            <w:vAlign w:val="center"/>
            <w:hideMark/>
          </w:tcPr>
          <w:p w:rsidRPr="00F90024" w:rsidR="00892A1D" w:rsidP="005B5FF8" w:rsidRDefault="00892A1D" w14:paraId="1CFF852F" w14:textId="77777777">
            <w:pPr>
              <w:spacing w:line="276" w:lineRule="auto"/>
              <w:rPr>
                <w:rFonts w:ascii="Arial" w:hAnsi="Arial" w:cs="Arial"/>
                <w:b w:val="false"/>
                <w:sz w:val="16"/>
                <w:szCs w:val="16"/>
              </w:rPr>
            </w:pPr>
            <w:r w:rsidRPr="00F90024">
              <w:rPr>
                <w:rFonts w:ascii="Arial" w:hAnsi="Arial" w:cs="Arial"/>
                <w:b w:val="false"/>
                <w:sz w:val="16"/>
                <w:szCs w:val="16"/>
              </w:rPr>
              <w:t>Recommendation</w:t>
            </w:r>
          </w:p>
        </w:tc>
        <w:tc>
          <w:tcPr>
            <w:tcW w:w="850" w:type="dxa"/>
          </w:tcPr>
          <w:p w:rsidRPr="00F90024" w:rsidR="00892A1D" w:rsidP="005B5FF8" w:rsidRDefault="00892A1D" w14:paraId="11A513E6" w14:textId="77777777">
            <w:pPr>
              <w:spacing w:line="276" w:lineRule="auto"/>
              <w:rPr>
                <w:rFonts w:ascii="Arial" w:hAnsi="Arial" w:cs="Arial"/>
                <w:sz w:val="16"/>
                <w:szCs w:val="16"/>
              </w:rPr>
            </w:pPr>
            <w:r w:rsidRPr="00F90024">
              <w:rPr>
                <w:rFonts w:ascii="Arial" w:hAnsi="Arial" w:cs="Arial"/>
                <w:b w:val="false"/>
                <w:sz w:val="16"/>
                <w:szCs w:val="16"/>
              </w:rPr>
              <w:t>Addressee</w:t>
            </w:r>
          </w:p>
        </w:tc>
        <w:tc>
          <w:tcPr>
            <w:tcW w:w="626" w:type="dxa"/>
            <w:vAlign w:val="center"/>
            <w:hideMark/>
          </w:tcPr>
          <w:p w:rsidRPr="00F90024" w:rsidR="00892A1D" w:rsidP="005B5FF8" w:rsidRDefault="00892A1D" w14:paraId="04F91E66" w14:textId="77777777">
            <w:pPr>
              <w:spacing w:line="276" w:lineRule="auto"/>
              <w:rPr>
                <w:rFonts w:ascii="Arial" w:hAnsi="Arial" w:cs="Arial"/>
                <w:b w:val="false"/>
                <w:sz w:val="16"/>
                <w:szCs w:val="16"/>
              </w:rPr>
            </w:pPr>
            <w:r w:rsidRPr="00F90024">
              <w:rPr>
                <w:rFonts w:ascii="Arial" w:hAnsi="Arial" w:cs="Arial"/>
                <w:b w:val="false"/>
                <w:sz w:val="16"/>
                <w:szCs w:val="16"/>
              </w:rPr>
              <w:t>Acceptance</w:t>
            </w:r>
          </w:p>
        </w:tc>
        <w:tc>
          <w:tcPr>
            <w:tcW w:w="709" w:type="dxa"/>
            <w:vAlign w:val="center"/>
            <w:hideMark/>
          </w:tcPr>
          <w:p w:rsidRPr="00F90024" w:rsidR="00892A1D" w:rsidP="005B5FF8" w:rsidRDefault="00892A1D" w14:paraId="640FD93D" w14:textId="77777777">
            <w:pPr>
              <w:spacing w:line="276" w:lineRule="auto"/>
              <w:rPr>
                <w:rFonts w:ascii="Arial" w:hAnsi="Arial" w:cs="Arial"/>
                <w:b w:val="false"/>
                <w:sz w:val="16"/>
                <w:szCs w:val="16"/>
              </w:rPr>
            </w:pPr>
            <w:r w:rsidRPr="00F90024">
              <w:rPr>
                <w:rFonts w:ascii="Arial" w:hAnsi="Arial" w:cs="Arial"/>
                <w:b w:val="false"/>
                <w:sz w:val="16"/>
                <w:szCs w:val="16"/>
              </w:rPr>
              <w:t>Implementation</w:t>
            </w:r>
          </w:p>
        </w:tc>
        <w:tc>
          <w:tcPr>
            <w:tcW w:w="3651" w:type="dxa"/>
            <w:vAlign w:val="center"/>
            <w:hideMark/>
          </w:tcPr>
          <w:p w:rsidRPr="00F90024" w:rsidR="00892A1D" w:rsidP="005B5FF8" w:rsidRDefault="00892A1D" w14:paraId="4F0DDD1D" w14:textId="77777777">
            <w:pPr>
              <w:spacing w:line="276" w:lineRule="auto"/>
              <w:rPr>
                <w:rFonts w:ascii="Arial" w:hAnsi="Arial" w:cs="Arial"/>
                <w:b w:val="false"/>
                <w:sz w:val="16"/>
                <w:szCs w:val="16"/>
              </w:rPr>
            </w:pPr>
            <w:r w:rsidRPr="00F90024">
              <w:rPr>
                <w:rFonts w:ascii="Arial" w:hAnsi="Arial" w:cs="Arial"/>
                <w:b w:val="false"/>
                <w:sz w:val="16"/>
                <w:szCs w:val="16"/>
              </w:rPr>
              <w:t>Management Comments</w:t>
            </w:r>
          </w:p>
        </w:tc>
      </w:tr>
      <w:tr w:rsidRPr="00F90024" w:rsidR="00892A1D" w:rsidTr="00C51404" w14:paraId="2F73AD07" w14:textId="77777777">
        <w:trPr>
          <w:jc w:val="center"/>
        </w:trPr>
        <w:tc>
          <w:tcPr>
            <w:tcW w:w="3661" w:type="dxa"/>
            <w:vAlign w:val="center"/>
          </w:tcPr>
          <w:p w:rsidRPr="00F90024" w:rsidR="00892A1D" w:rsidP="005B5FF8" w:rsidRDefault="00892A1D" w14:paraId="30980F1D" w14:textId="77777777">
            <w:pPr>
              <w:spacing w:line="276" w:lineRule="auto"/>
              <w:rPr>
                <w:rFonts w:ascii="Arial" w:hAnsi="Arial" w:cs="Arial"/>
                <w:sz w:val="16"/>
                <w:szCs w:val="16"/>
              </w:rPr>
            </w:pPr>
            <w:r w:rsidRPr="00F90024">
              <w:rPr>
                <w:rFonts w:ascii="Arial" w:hAnsi="Arial" w:cs="Arial"/>
                <w:sz w:val="16"/>
                <w:szCs w:val="16"/>
              </w:rPr>
              <w:t>1. The executive heads of United Nations system organizations that have not yet done so should develop, by the end of 2022, an organization-wide policy for environmental sustainability in the areas of internal management functions.</w:t>
            </w:r>
          </w:p>
        </w:tc>
        <w:tc>
          <w:tcPr>
            <w:tcW w:w="850" w:type="dxa"/>
            <w:vAlign w:val="center"/>
          </w:tcPr>
          <w:p w:rsidRPr="00F90024" w:rsidR="00892A1D" w:rsidP="005B5FF8" w:rsidRDefault="00892A1D" w14:paraId="5488A5F9" w14:textId="77777777">
            <w:pPr>
              <w:spacing w:line="276" w:lineRule="auto"/>
              <w:jc w:val="center"/>
              <w:rPr>
                <w:rFonts w:ascii="Arial" w:hAnsi="Arial" w:cs="Arial"/>
                <w:sz w:val="16"/>
                <w:szCs w:val="16"/>
              </w:rPr>
            </w:pPr>
            <w:r w:rsidRPr="00F90024">
              <w:rPr>
                <w:rFonts w:ascii="Arial" w:hAnsi="Arial" w:cs="Arial"/>
                <w:sz w:val="16"/>
                <w:szCs w:val="16"/>
              </w:rPr>
              <w:t>Executive Heads</w:t>
            </w:r>
          </w:p>
        </w:tc>
        <w:tc>
          <w:tcPr>
            <w:tcW w:w="626" w:type="dxa"/>
            <w:vAlign w:val="center"/>
          </w:tcPr>
          <w:p w:rsidRPr="00F90024" w:rsidR="00892A1D" w:rsidP="005B5FF8" w:rsidRDefault="00892A1D" w14:paraId="19542484" w14:textId="77777777">
            <w:pPr>
              <w:spacing w:line="276" w:lineRule="auto"/>
              <w:jc w:val="center"/>
              <w:rPr>
                <w:rFonts w:ascii="Arial" w:hAnsi="Arial" w:cs="Arial"/>
                <w:sz w:val="16"/>
                <w:szCs w:val="16"/>
              </w:rPr>
            </w:pPr>
            <w:r w:rsidRPr="00F90024">
              <w:rPr>
                <w:rFonts w:ascii="Arial" w:hAnsi="Arial" w:cs="Arial"/>
                <w:sz w:val="16"/>
                <w:szCs w:val="16"/>
              </w:rPr>
              <w:t>Accepted</w:t>
            </w:r>
          </w:p>
        </w:tc>
        <w:tc>
          <w:tcPr>
            <w:tcW w:w="709" w:type="dxa"/>
            <w:vAlign w:val="center"/>
          </w:tcPr>
          <w:p w:rsidRPr="004D4D66" w:rsidR="00892A1D" w:rsidP="005B5FF8" w:rsidRDefault="00892A1D" w14:paraId="4C099460" w14:textId="77777777">
            <w:pPr>
              <w:spacing w:line="276" w:lineRule="auto"/>
              <w:jc w:val="center"/>
              <w:rPr>
                <w:rFonts w:ascii="Arial" w:hAnsi="Arial" w:cs="Arial"/>
                <w:sz w:val="16"/>
                <w:szCs w:val="16"/>
              </w:rPr>
            </w:pPr>
            <w:r w:rsidRPr="004D4D66">
              <w:rPr>
                <w:rFonts w:ascii="Arial" w:hAnsi="Arial" w:cs="Arial"/>
                <w:sz w:val="16"/>
                <w:szCs w:val="16"/>
              </w:rPr>
              <w:t>In Progress</w:t>
            </w:r>
          </w:p>
        </w:tc>
        <w:tc>
          <w:tcPr>
            <w:tcW w:w="3651" w:type="dxa"/>
            <w:vAlign w:val="center"/>
          </w:tcPr>
          <w:p w:rsidRPr="004D4D66" w:rsidR="00C063A6" w:rsidP="005B5FF8" w:rsidRDefault="00C063A6" w14:paraId="7D569AF6" w14:textId="77777777">
            <w:pPr>
              <w:spacing w:line="276" w:lineRule="auto"/>
              <w:rPr>
                <w:rFonts w:ascii="Arial" w:hAnsi="Arial" w:cs="Arial"/>
                <w:sz w:val="16"/>
                <w:szCs w:val="16"/>
              </w:rPr>
            </w:pPr>
            <w:r w:rsidRPr="004D4D66">
              <w:rPr>
                <w:rFonts w:ascii="Arial" w:hAnsi="Arial" w:cs="Arial"/>
                <w:sz w:val="16"/>
                <w:szCs w:val="16"/>
              </w:rPr>
              <w:t>EMS policy is still in progress and being worked on.</w:t>
            </w:r>
          </w:p>
          <w:p w:rsidRPr="004D4D66" w:rsidR="00892A1D" w:rsidP="005B5FF8" w:rsidRDefault="00892A1D" w14:paraId="268DF819" w14:textId="357FC7EB">
            <w:pPr>
              <w:pStyle w:val="WMOBodyText"/>
              <w:spacing w:before="0" w:line="276" w:lineRule="auto"/>
              <w:rPr>
                <w:rFonts w:ascii="Arial" w:hAnsi="Arial" w:cs="Arial"/>
                <w:sz w:val="16"/>
                <w:szCs w:val="16"/>
                <w:lang w:val="en-US"/>
              </w:rPr>
            </w:pPr>
          </w:p>
        </w:tc>
      </w:tr>
    </w:tbl>
    <w:p w:rsidR="00892A1D" w:rsidP="005B5FF8" w:rsidRDefault="00892A1D" w14:paraId="6ECB978C" w14:textId="77777777">
      <w:pPr>
        <w:spacing w:after="0" w:line="276" w:lineRule="auto"/>
        <w:rPr>
          <w:lang w:val="en-GB"/>
        </w:rPr>
      </w:pPr>
    </w:p>
    <w:p w:rsidRPr="001B4021" w:rsidR="00670B99" w:rsidP="005B5FF8" w:rsidRDefault="005B5FF8" w14:paraId="047981DC" w14:textId="78FEBB96">
      <w:pPr>
        <w:pStyle w:val="Heading2"/>
        <w:spacing w:before="0"/>
        <w:rPr>
          <w:rFonts w:ascii="Verdana" w:hAnsi="Verdana" w:eastAsia="Arial" w:cs="Arial"/>
          <w:bCs w:val="false"/>
          <w:noProof/>
          <w:color w:val="000000"/>
          <w:sz w:val="20"/>
          <w:szCs w:val="20"/>
        </w:rPr>
      </w:pPr>
      <w:r w:rsidRPr="001B4021">
        <w:rPr>
          <w:rFonts w:ascii="Verdana" w:hAnsi="Verdana" w:eastAsia="Arial" w:cs="Arial"/>
          <w:bCs w:val="false"/>
          <w:noProof/>
          <w:color w:val="000000"/>
          <w:sz w:val="20"/>
          <w:szCs w:val="20"/>
        </w:rPr>
        <w:t>JIU/REP/2020/1</w:t>
      </w:r>
      <w:r w:rsidRPr="001B4021">
        <w:rPr>
          <w:rFonts w:ascii="Verdana" w:hAnsi="Verdana" w:eastAsia="Arial" w:cs="Arial"/>
          <w:bCs w:val="false"/>
          <w:noProof/>
          <w:color w:val="000000"/>
          <w:sz w:val="20"/>
          <w:szCs w:val="20"/>
        </w:rPr>
        <w:tab/>
        <w:t xml:space="preserve">REVIEW OF THE STATE OF THE INVESTIGATION FUNCTION: PROGRESS MADE IN STRENGTHENING THE INVESTIGATION FUNCTION </w:t>
      </w:r>
    </w:p>
    <w:p w:rsidR="00670B99" w:rsidP="005B5FF8" w:rsidRDefault="00670B99" w14:paraId="44779536" w14:textId="77777777">
      <w:pPr>
        <w:spacing w:after="0" w:line="276" w:lineRule="auto"/>
        <w:rPr>
          <w:lang w:eastAsia="zh-TW"/>
        </w:rPr>
      </w:pPr>
    </w:p>
    <w:tbl>
      <w:tblPr>
        <w:tblStyle w:val="TableGrid8"/>
        <w:tblW w:w="9922" w:type="dxa"/>
        <w:jc w:val="center"/>
        <w:tblLayout w:type="fixed"/>
        <w:tblLook w:firstRow="1" w:lastRow="0" w:firstColumn="1" w:lastColumn="0" w:noHBand="0" w:noVBand="1" w:val="04A0"/>
      </w:tblPr>
      <w:tblGrid>
        <w:gridCol w:w="4086"/>
        <w:gridCol w:w="850"/>
        <w:gridCol w:w="626"/>
        <w:gridCol w:w="709"/>
        <w:gridCol w:w="3651"/>
      </w:tblGrid>
      <w:tr w:rsidRPr="00E31F0E" w:rsidR="00670B99" w:rsidTr="00C51404" w14:paraId="5632545C" w14:textId="77777777">
        <w:trPr>
          <w:cnfStyle w:val="100000000000"/>
          <w:jc w:val="center"/>
        </w:trPr>
        <w:tc>
          <w:tcPr>
            <w:tcW w:w="4086" w:type="dxa"/>
            <w:vAlign w:val="center"/>
            <w:hideMark/>
          </w:tcPr>
          <w:p w:rsidRPr="00E31F0E" w:rsidR="00670B99" w:rsidP="005B5FF8" w:rsidRDefault="00670B99" w14:paraId="3AA40C9D" w14:textId="77777777">
            <w:pPr>
              <w:spacing w:line="276" w:lineRule="auto"/>
              <w:rPr>
                <w:rFonts w:ascii="Arial" w:hAnsi="Arial" w:cs="Arial"/>
                <w:b w:val="false"/>
                <w:sz w:val="16"/>
                <w:szCs w:val="16"/>
              </w:rPr>
            </w:pPr>
            <w:r w:rsidRPr="00E31F0E">
              <w:rPr>
                <w:rFonts w:ascii="Arial" w:hAnsi="Arial" w:cs="Arial"/>
                <w:b w:val="false"/>
                <w:sz w:val="16"/>
                <w:szCs w:val="16"/>
              </w:rPr>
              <w:t>Recommendation</w:t>
            </w:r>
          </w:p>
        </w:tc>
        <w:tc>
          <w:tcPr>
            <w:tcW w:w="850" w:type="dxa"/>
          </w:tcPr>
          <w:p w:rsidRPr="00E31F0E" w:rsidR="00670B99" w:rsidP="005B5FF8" w:rsidRDefault="00670B99" w14:paraId="4284AE43" w14:textId="77777777">
            <w:pPr>
              <w:spacing w:line="276" w:lineRule="auto"/>
              <w:rPr>
                <w:rFonts w:ascii="Arial" w:hAnsi="Arial" w:cs="Arial"/>
                <w:sz w:val="16"/>
                <w:szCs w:val="16"/>
              </w:rPr>
            </w:pPr>
            <w:r w:rsidRPr="00E31F0E">
              <w:rPr>
                <w:rFonts w:ascii="Arial" w:hAnsi="Arial" w:cs="Arial"/>
                <w:b w:val="false"/>
                <w:sz w:val="16"/>
                <w:szCs w:val="16"/>
              </w:rPr>
              <w:t>Addressee</w:t>
            </w:r>
          </w:p>
        </w:tc>
        <w:tc>
          <w:tcPr>
            <w:tcW w:w="626" w:type="dxa"/>
            <w:vAlign w:val="center"/>
            <w:hideMark/>
          </w:tcPr>
          <w:p w:rsidRPr="00E31F0E" w:rsidR="00670B99" w:rsidP="005B5FF8" w:rsidRDefault="00670B99" w14:paraId="771E2843" w14:textId="77777777">
            <w:pPr>
              <w:spacing w:line="276" w:lineRule="auto"/>
              <w:rPr>
                <w:rFonts w:ascii="Arial" w:hAnsi="Arial" w:cs="Arial"/>
                <w:b w:val="false"/>
                <w:sz w:val="16"/>
                <w:szCs w:val="16"/>
              </w:rPr>
            </w:pPr>
            <w:r w:rsidRPr="00E31F0E">
              <w:rPr>
                <w:rFonts w:ascii="Arial" w:hAnsi="Arial" w:cs="Arial"/>
                <w:b w:val="false"/>
                <w:sz w:val="16"/>
                <w:szCs w:val="16"/>
              </w:rPr>
              <w:t>Acceptance</w:t>
            </w:r>
          </w:p>
        </w:tc>
        <w:tc>
          <w:tcPr>
            <w:tcW w:w="709" w:type="dxa"/>
            <w:vAlign w:val="center"/>
            <w:hideMark/>
          </w:tcPr>
          <w:p w:rsidRPr="00E31F0E" w:rsidR="00670B99" w:rsidP="005B5FF8" w:rsidRDefault="00670B99" w14:paraId="5AFB9011" w14:textId="77777777">
            <w:pPr>
              <w:spacing w:line="276" w:lineRule="auto"/>
              <w:rPr>
                <w:rFonts w:ascii="Arial" w:hAnsi="Arial" w:cs="Arial"/>
                <w:b w:val="false"/>
                <w:sz w:val="16"/>
                <w:szCs w:val="16"/>
              </w:rPr>
            </w:pPr>
            <w:r w:rsidRPr="00E31F0E">
              <w:rPr>
                <w:rFonts w:ascii="Arial" w:hAnsi="Arial" w:cs="Arial"/>
                <w:b w:val="false"/>
                <w:sz w:val="16"/>
                <w:szCs w:val="16"/>
              </w:rPr>
              <w:t>Implementation</w:t>
            </w:r>
          </w:p>
        </w:tc>
        <w:tc>
          <w:tcPr>
            <w:tcW w:w="3651" w:type="dxa"/>
            <w:vAlign w:val="center"/>
            <w:hideMark/>
          </w:tcPr>
          <w:p w:rsidRPr="00E31F0E" w:rsidR="00670B99" w:rsidP="005B5FF8" w:rsidRDefault="00670B99" w14:paraId="7FD2D495" w14:textId="77777777">
            <w:pPr>
              <w:spacing w:line="276" w:lineRule="auto"/>
              <w:rPr>
                <w:rFonts w:ascii="Arial" w:hAnsi="Arial" w:cs="Arial"/>
                <w:b w:val="false"/>
                <w:sz w:val="16"/>
                <w:szCs w:val="16"/>
              </w:rPr>
            </w:pPr>
            <w:r w:rsidRPr="00E31F0E">
              <w:rPr>
                <w:rFonts w:ascii="Arial" w:hAnsi="Arial" w:cs="Arial"/>
                <w:b w:val="false"/>
                <w:sz w:val="16"/>
                <w:szCs w:val="16"/>
              </w:rPr>
              <w:t>Management Comments</w:t>
            </w:r>
          </w:p>
        </w:tc>
      </w:tr>
      <w:tr w:rsidRPr="00E31F0E" w:rsidR="008949F8" w:rsidTr="00C51404" w14:paraId="342C762D" w14:textId="77777777">
        <w:trPr>
          <w:jc w:val="center"/>
        </w:trPr>
        <w:tc>
          <w:tcPr>
            <w:tcW w:w="4086" w:type="dxa"/>
            <w:vAlign w:val="center"/>
          </w:tcPr>
          <w:p w:rsidRPr="00E31F0E" w:rsidR="008949F8" w:rsidP="005B5FF8" w:rsidRDefault="008949F8" w14:paraId="63DB2D8E" w14:textId="77777777">
            <w:pPr>
              <w:spacing w:line="276" w:lineRule="auto"/>
              <w:rPr>
                <w:rFonts w:ascii="Arial" w:hAnsi="Arial" w:cs="Arial"/>
                <w:sz w:val="16"/>
                <w:szCs w:val="16"/>
              </w:rPr>
            </w:pPr>
            <w:r w:rsidRPr="00E31F0E">
              <w:rPr>
                <w:rFonts w:ascii="Arial" w:hAnsi="Arial" w:cs="Arial"/>
                <w:sz w:val="16"/>
                <w:szCs w:val="16"/>
              </w:rPr>
              <w:t>7. The legislative bodies of United Nations system organizations that have not yet done so should develop and adopt appropriate formal procedures for the investigation of complaints of misconduct by executive heads and adopt appropriate policies by the end of 2021.</w:t>
            </w:r>
          </w:p>
        </w:tc>
        <w:tc>
          <w:tcPr>
            <w:tcW w:w="850" w:type="dxa"/>
            <w:vAlign w:val="center"/>
          </w:tcPr>
          <w:p w:rsidRPr="00E31F0E" w:rsidR="008949F8" w:rsidP="005B5FF8" w:rsidRDefault="008949F8" w14:paraId="6A6F7C25" w14:textId="77777777">
            <w:pPr>
              <w:spacing w:line="276" w:lineRule="auto"/>
              <w:jc w:val="center"/>
              <w:rPr>
                <w:rFonts w:ascii="Arial" w:hAnsi="Arial" w:cs="Arial"/>
                <w:sz w:val="16"/>
                <w:szCs w:val="16"/>
              </w:rPr>
            </w:pPr>
            <w:r w:rsidRPr="00E31F0E">
              <w:rPr>
                <w:rFonts w:ascii="Arial" w:hAnsi="Arial" w:cs="Arial"/>
                <w:sz w:val="16"/>
                <w:szCs w:val="16"/>
              </w:rPr>
              <w:t>Legislative Bodies</w:t>
            </w:r>
          </w:p>
        </w:tc>
        <w:tc>
          <w:tcPr>
            <w:tcW w:w="626" w:type="dxa"/>
            <w:vAlign w:val="center"/>
          </w:tcPr>
          <w:p w:rsidRPr="005B5FF8" w:rsidR="008949F8" w:rsidP="005B5FF8" w:rsidRDefault="008949F8" w14:paraId="51FA964B" w14:textId="77777777">
            <w:pPr>
              <w:spacing w:line="276" w:lineRule="auto"/>
              <w:jc w:val="center"/>
              <w:rPr>
                <w:rFonts w:ascii="Arial" w:hAnsi="Arial" w:cs="Arial"/>
                <w:color w:val="000000" w:themeColor="text1"/>
                <w:sz w:val="16"/>
                <w:szCs w:val="16"/>
              </w:rPr>
            </w:pPr>
            <w:r w:rsidRPr="005B5FF8">
              <w:rPr>
                <w:rFonts w:ascii="Arial" w:hAnsi="Arial" w:cs="Arial"/>
                <w:color w:val="000000" w:themeColor="text1"/>
                <w:sz w:val="16"/>
                <w:szCs w:val="16"/>
              </w:rPr>
              <w:t>Y</w:t>
            </w:r>
          </w:p>
        </w:tc>
        <w:tc>
          <w:tcPr>
            <w:tcW w:w="709" w:type="dxa"/>
            <w:vAlign w:val="center"/>
          </w:tcPr>
          <w:p w:rsidRPr="005B5FF8" w:rsidR="008949F8" w:rsidP="005B5FF8" w:rsidRDefault="00F27E8E" w14:paraId="1564A8F2" w14:textId="59B9F3D4">
            <w:pPr>
              <w:spacing w:line="276" w:lineRule="auto"/>
              <w:jc w:val="center"/>
              <w:rPr>
                <w:rFonts w:ascii="Arial" w:hAnsi="Arial" w:cs="Arial"/>
                <w:color w:val="000000" w:themeColor="text1"/>
                <w:sz w:val="16"/>
                <w:szCs w:val="16"/>
                <w:lang w:val="en-CH"/>
              </w:rPr>
            </w:pPr>
            <w:r w:rsidRPr="005B5FF8">
              <w:rPr>
                <w:rFonts w:ascii="Arial" w:hAnsi="Arial" w:cs="Arial"/>
                <w:color w:val="000000" w:themeColor="text1"/>
                <w:sz w:val="16"/>
                <w:szCs w:val="16"/>
                <w:lang w:val="en-CH"/>
              </w:rPr>
              <w:t>Implem</w:t>
            </w:r>
            <w:r w:rsidRPr="005B5FF8" w:rsidR="00AE6FF6">
              <w:rPr>
                <w:rFonts w:ascii="Arial" w:hAnsi="Arial" w:cs="Arial"/>
                <w:color w:val="000000" w:themeColor="text1"/>
                <w:sz w:val="16"/>
                <w:szCs w:val="16"/>
                <w:lang w:val="en-CH"/>
              </w:rPr>
              <w:t>ented</w:t>
            </w:r>
          </w:p>
        </w:tc>
        <w:tc>
          <w:tcPr>
            <w:tcW w:w="3651" w:type="dxa"/>
            <w:vAlign w:val="center"/>
          </w:tcPr>
          <w:p w:rsidRPr="005B5FF8" w:rsidR="008949F8" w:rsidP="005B5FF8" w:rsidRDefault="008949F8" w14:paraId="51B1FC64" w14:textId="0751BAF5">
            <w:pPr>
              <w:spacing w:line="276" w:lineRule="auto"/>
              <w:rPr>
                <w:rFonts w:ascii="Arial" w:hAnsi="Arial" w:cs="Arial"/>
                <w:color w:val="000000" w:themeColor="text1"/>
                <w:sz w:val="16"/>
                <w:szCs w:val="16"/>
              </w:rPr>
            </w:pPr>
            <w:r w:rsidRPr="005B5FF8">
              <w:rPr>
                <w:rFonts w:ascii="Arial" w:hAnsi="Arial" w:cs="Arial"/>
                <w:color w:val="000000" w:themeColor="text1"/>
                <w:sz w:val="16"/>
                <w:szCs w:val="16"/>
              </w:rPr>
              <w:t xml:space="preserve">The formal procedures for the formal investigation of complaints of misconduct by the WMO Secretary-General and related policies </w:t>
            </w:r>
            <w:r w:rsidRPr="005B5FF8" w:rsidR="004F119D">
              <w:rPr>
                <w:rFonts w:ascii="Arial" w:hAnsi="Arial" w:cs="Arial"/>
                <w:color w:val="000000" w:themeColor="text1"/>
                <w:sz w:val="16"/>
                <w:szCs w:val="16"/>
              </w:rPr>
              <w:t>were</w:t>
            </w:r>
            <w:r w:rsidRPr="005B5FF8">
              <w:rPr>
                <w:rFonts w:ascii="Arial" w:hAnsi="Arial" w:cs="Arial"/>
                <w:color w:val="000000" w:themeColor="text1"/>
                <w:sz w:val="16"/>
                <w:szCs w:val="16"/>
              </w:rPr>
              <w:t xml:space="preserve"> approv</w:t>
            </w:r>
            <w:r w:rsidRPr="005B5FF8" w:rsidR="004F119D">
              <w:rPr>
                <w:rFonts w:ascii="Arial" w:hAnsi="Arial" w:cs="Arial"/>
                <w:color w:val="000000" w:themeColor="text1"/>
                <w:sz w:val="16"/>
                <w:szCs w:val="16"/>
              </w:rPr>
              <w:t>ed</w:t>
            </w:r>
            <w:r w:rsidRPr="005B5FF8">
              <w:rPr>
                <w:rFonts w:ascii="Arial" w:hAnsi="Arial" w:cs="Arial"/>
                <w:color w:val="000000" w:themeColor="text1"/>
                <w:sz w:val="16"/>
                <w:szCs w:val="16"/>
              </w:rPr>
              <w:t xml:space="preserve"> </w:t>
            </w:r>
            <w:r w:rsidRPr="005B5FF8" w:rsidR="004A562A">
              <w:rPr>
                <w:rFonts w:ascii="Arial" w:hAnsi="Arial" w:cs="Arial"/>
                <w:color w:val="000000" w:themeColor="text1"/>
                <w:sz w:val="16"/>
                <w:szCs w:val="16"/>
                <w:lang w:val="en-CH"/>
              </w:rPr>
              <w:t>by</w:t>
            </w:r>
            <w:r w:rsidRPr="005B5FF8">
              <w:rPr>
                <w:rFonts w:ascii="Arial" w:hAnsi="Arial" w:cs="Arial"/>
                <w:color w:val="000000" w:themeColor="text1"/>
                <w:sz w:val="16"/>
                <w:szCs w:val="16"/>
              </w:rPr>
              <w:t xml:space="preserve"> </w:t>
            </w:r>
            <w:r w:rsidRPr="005B5FF8" w:rsidR="004A562A">
              <w:rPr>
                <w:rFonts w:ascii="Arial" w:hAnsi="Arial" w:cs="Arial"/>
                <w:color w:val="000000" w:themeColor="text1"/>
                <w:sz w:val="16"/>
                <w:szCs w:val="16"/>
                <w:lang w:val="en-CH"/>
              </w:rPr>
              <w:t xml:space="preserve">the </w:t>
            </w:r>
            <w:r w:rsidRPr="005B5FF8">
              <w:rPr>
                <w:rFonts w:ascii="Arial" w:hAnsi="Arial" w:cs="Arial"/>
                <w:color w:val="000000" w:themeColor="text1"/>
                <w:sz w:val="16"/>
                <w:szCs w:val="16"/>
              </w:rPr>
              <w:t xml:space="preserve">Congress in May/June 2023. The related amendments to the Staff Regulations </w:t>
            </w:r>
            <w:r w:rsidRPr="005B5FF8" w:rsidR="003D4A76">
              <w:rPr>
                <w:rFonts w:ascii="Arial" w:hAnsi="Arial" w:cs="Arial"/>
                <w:color w:val="000000" w:themeColor="text1"/>
                <w:sz w:val="16"/>
                <w:szCs w:val="16"/>
                <w:lang w:val="en-CH"/>
              </w:rPr>
              <w:t>were</w:t>
            </w:r>
            <w:r w:rsidRPr="005B5FF8">
              <w:rPr>
                <w:rFonts w:ascii="Arial" w:hAnsi="Arial" w:cs="Arial"/>
                <w:color w:val="000000" w:themeColor="text1"/>
                <w:sz w:val="16"/>
                <w:szCs w:val="16"/>
              </w:rPr>
              <w:t xml:space="preserve"> </w:t>
            </w:r>
            <w:r w:rsidRPr="005B5FF8" w:rsidR="003D4A76">
              <w:rPr>
                <w:rFonts w:ascii="Arial" w:hAnsi="Arial" w:cs="Arial"/>
                <w:color w:val="000000" w:themeColor="text1"/>
                <w:sz w:val="16"/>
                <w:szCs w:val="16"/>
                <w:lang w:val="en-CH"/>
              </w:rPr>
              <w:t xml:space="preserve">also </w:t>
            </w:r>
            <w:r w:rsidRPr="005B5FF8">
              <w:rPr>
                <w:rFonts w:ascii="Arial" w:hAnsi="Arial" w:cs="Arial"/>
                <w:color w:val="000000" w:themeColor="text1"/>
                <w:sz w:val="16"/>
                <w:szCs w:val="16"/>
              </w:rPr>
              <w:t>adopt</w:t>
            </w:r>
            <w:r w:rsidRPr="005B5FF8" w:rsidR="003D4A76">
              <w:rPr>
                <w:rFonts w:ascii="Arial" w:hAnsi="Arial" w:cs="Arial"/>
                <w:color w:val="000000" w:themeColor="text1"/>
                <w:sz w:val="16"/>
                <w:szCs w:val="16"/>
                <w:lang w:val="en-CH"/>
              </w:rPr>
              <w:t>ed.</w:t>
            </w:r>
            <w:r w:rsidRPr="005B5FF8">
              <w:rPr>
                <w:rFonts w:ascii="Arial" w:hAnsi="Arial" w:cs="Arial"/>
                <w:color w:val="000000" w:themeColor="text1"/>
                <w:sz w:val="16"/>
                <w:szCs w:val="16"/>
              </w:rPr>
              <w:t xml:space="preserve"> </w:t>
            </w:r>
          </w:p>
        </w:tc>
      </w:tr>
    </w:tbl>
    <w:p w:rsidR="00670B99" w:rsidP="005B5FF8" w:rsidRDefault="00670B99" w14:paraId="15B8DA68" w14:textId="77777777">
      <w:pPr>
        <w:pStyle w:val="WMOBodyText"/>
        <w:spacing w:before="0" w:line="276" w:lineRule="auto"/>
        <w:jc w:val="both"/>
      </w:pPr>
    </w:p>
    <w:p w:rsidRPr="001B4021" w:rsidR="00670B99" w:rsidP="005B5FF8" w:rsidRDefault="005B5FF8" w14:paraId="6F9F758F" w14:textId="75977E6F">
      <w:pPr>
        <w:pStyle w:val="Heading2"/>
        <w:spacing w:before="0"/>
        <w:rPr>
          <w:rFonts w:ascii="Verdana" w:hAnsi="Verdana" w:eastAsia="Arial" w:cs="Arial"/>
          <w:bCs w:val="false"/>
          <w:noProof/>
          <w:color w:val="000000"/>
          <w:sz w:val="20"/>
          <w:szCs w:val="20"/>
        </w:rPr>
      </w:pPr>
      <w:r w:rsidRPr="001B4021">
        <w:rPr>
          <w:rFonts w:ascii="Verdana" w:hAnsi="Verdana" w:eastAsia="Arial" w:cs="Arial"/>
          <w:bCs w:val="false"/>
          <w:noProof/>
          <w:color w:val="000000"/>
          <w:sz w:val="20"/>
          <w:szCs w:val="20"/>
        </w:rPr>
        <w:t>JIU/REP/2017/9</w:t>
      </w:r>
      <w:r w:rsidRPr="001B4021">
        <w:rPr>
          <w:rFonts w:ascii="Verdana" w:hAnsi="Verdana" w:eastAsia="Arial" w:cs="Arial"/>
          <w:bCs w:val="false"/>
          <w:noProof/>
          <w:color w:val="000000"/>
          <w:sz w:val="20"/>
          <w:szCs w:val="20"/>
        </w:rPr>
        <w:tab/>
        <w:t xml:space="preserve">MECHANISMS AND POLICIES ADDRESSING CONFLICT OF INTEREST </w:t>
      </w:r>
    </w:p>
    <w:p w:rsidRPr="008B1CBF" w:rsidR="00670B99" w:rsidP="005B5FF8" w:rsidRDefault="00670B99" w14:paraId="536DEE7A" w14:textId="77777777">
      <w:pPr>
        <w:spacing w:after="0" w:line="276" w:lineRule="auto"/>
        <w:rPr>
          <w:lang w:eastAsia="zh-TW"/>
        </w:rPr>
      </w:pPr>
    </w:p>
    <w:tbl>
      <w:tblPr>
        <w:tblStyle w:val="TableGrid8"/>
        <w:tblW w:w="9782" w:type="dxa"/>
        <w:jc w:val="center"/>
        <w:tblLayout w:type="fixed"/>
        <w:tblLook w:firstRow="1" w:lastRow="0" w:firstColumn="1" w:lastColumn="0" w:noHBand="0" w:noVBand="1" w:val="04A0"/>
      </w:tblPr>
      <w:tblGrid>
        <w:gridCol w:w="3970"/>
        <w:gridCol w:w="992"/>
        <w:gridCol w:w="567"/>
        <w:gridCol w:w="851"/>
        <w:gridCol w:w="3402"/>
      </w:tblGrid>
      <w:tr w:rsidRPr="00D46292" w:rsidR="00670B99" w:rsidTr="00C51404" w14:paraId="3433D77A" w14:textId="77777777">
        <w:trPr>
          <w:cnfStyle w:val="100000000000"/>
          <w:jc w:val="center"/>
        </w:trPr>
        <w:tc>
          <w:tcPr>
            <w:tcW w:w="3970" w:type="dxa"/>
            <w:vAlign w:val="center"/>
            <w:hideMark/>
          </w:tcPr>
          <w:p w:rsidRPr="00D46292" w:rsidR="00670B99" w:rsidP="005B5FF8" w:rsidRDefault="00670B99" w14:paraId="3B629E27" w14:textId="77777777">
            <w:pPr>
              <w:spacing w:line="276" w:lineRule="auto"/>
              <w:rPr>
                <w:rFonts w:ascii="Arial" w:hAnsi="Arial" w:cs="Arial"/>
                <w:b w:val="false"/>
                <w:sz w:val="16"/>
                <w:szCs w:val="16"/>
              </w:rPr>
            </w:pPr>
            <w:r w:rsidRPr="00D46292">
              <w:rPr>
                <w:rFonts w:ascii="Arial" w:hAnsi="Arial" w:cs="Arial"/>
                <w:b w:val="false"/>
                <w:sz w:val="16"/>
                <w:szCs w:val="16"/>
              </w:rPr>
              <w:t>Recommendation</w:t>
            </w:r>
          </w:p>
        </w:tc>
        <w:tc>
          <w:tcPr>
            <w:tcW w:w="992" w:type="dxa"/>
          </w:tcPr>
          <w:p w:rsidRPr="00D46292" w:rsidR="00670B99" w:rsidP="005B5FF8" w:rsidRDefault="00670B99" w14:paraId="515A2438" w14:textId="77777777">
            <w:pPr>
              <w:spacing w:line="276" w:lineRule="auto"/>
              <w:rPr>
                <w:rFonts w:ascii="Arial" w:hAnsi="Arial" w:cs="Arial"/>
                <w:sz w:val="16"/>
                <w:szCs w:val="16"/>
              </w:rPr>
            </w:pPr>
            <w:r w:rsidRPr="00D46292">
              <w:rPr>
                <w:rFonts w:ascii="Arial" w:hAnsi="Arial" w:cs="Arial"/>
                <w:b w:val="false"/>
                <w:sz w:val="16"/>
                <w:szCs w:val="16"/>
              </w:rPr>
              <w:t>Addressee</w:t>
            </w:r>
          </w:p>
        </w:tc>
        <w:tc>
          <w:tcPr>
            <w:tcW w:w="567" w:type="dxa"/>
            <w:vAlign w:val="center"/>
            <w:hideMark/>
          </w:tcPr>
          <w:p w:rsidRPr="00D46292" w:rsidR="00670B99" w:rsidP="005B5FF8" w:rsidRDefault="00670B99" w14:paraId="0A2C6152" w14:textId="77777777">
            <w:pPr>
              <w:spacing w:line="276" w:lineRule="auto"/>
              <w:rPr>
                <w:rFonts w:ascii="Arial" w:hAnsi="Arial" w:cs="Arial"/>
                <w:b w:val="false"/>
                <w:sz w:val="16"/>
                <w:szCs w:val="16"/>
              </w:rPr>
            </w:pPr>
            <w:r w:rsidRPr="00D46292">
              <w:rPr>
                <w:rFonts w:ascii="Arial" w:hAnsi="Arial" w:cs="Arial"/>
                <w:b w:val="false"/>
                <w:sz w:val="16"/>
                <w:szCs w:val="16"/>
              </w:rPr>
              <w:t>Acceptance</w:t>
            </w:r>
          </w:p>
        </w:tc>
        <w:tc>
          <w:tcPr>
            <w:tcW w:w="851" w:type="dxa"/>
            <w:vAlign w:val="center"/>
            <w:hideMark/>
          </w:tcPr>
          <w:p w:rsidRPr="00D46292" w:rsidR="00670B99" w:rsidP="005B5FF8" w:rsidRDefault="00670B99" w14:paraId="639E4C9F" w14:textId="77777777">
            <w:pPr>
              <w:spacing w:line="276" w:lineRule="auto"/>
              <w:rPr>
                <w:rFonts w:ascii="Arial" w:hAnsi="Arial" w:cs="Arial"/>
                <w:b w:val="false"/>
                <w:sz w:val="16"/>
                <w:szCs w:val="16"/>
              </w:rPr>
            </w:pPr>
            <w:r w:rsidRPr="00D46292">
              <w:rPr>
                <w:rFonts w:ascii="Arial" w:hAnsi="Arial" w:cs="Arial"/>
                <w:b w:val="false"/>
                <w:sz w:val="16"/>
                <w:szCs w:val="16"/>
              </w:rPr>
              <w:t>Implementation</w:t>
            </w:r>
          </w:p>
        </w:tc>
        <w:tc>
          <w:tcPr>
            <w:tcW w:w="3402" w:type="dxa"/>
            <w:vAlign w:val="center"/>
            <w:hideMark/>
          </w:tcPr>
          <w:p w:rsidRPr="00D46292" w:rsidR="00670B99" w:rsidP="005B5FF8" w:rsidRDefault="00670B99" w14:paraId="4AEE54B1" w14:textId="77777777">
            <w:pPr>
              <w:spacing w:line="276" w:lineRule="auto"/>
              <w:rPr>
                <w:rFonts w:ascii="Arial" w:hAnsi="Arial" w:cs="Arial"/>
                <w:b w:val="false"/>
                <w:sz w:val="16"/>
                <w:szCs w:val="16"/>
              </w:rPr>
            </w:pPr>
            <w:r w:rsidRPr="00D46292">
              <w:rPr>
                <w:rFonts w:ascii="Arial" w:hAnsi="Arial" w:cs="Arial"/>
                <w:b w:val="false"/>
                <w:sz w:val="16"/>
                <w:szCs w:val="16"/>
              </w:rPr>
              <w:t>Management Comments</w:t>
            </w:r>
          </w:p>
        </w:tc>
      </w:tr>
      <w:tr w:rsidRPr="00D46292" w:rsidR="00670B99" w:rsidTr="00C51404" w14:paraId="64487566" w14:textId="77777777">
        <w:trPr>
          <w:jc w:val="center"/>
        </w:trPr>
        <w:tc>
          <w:tcPr>
            <w:tcW w:w="3970" w:type="dxa"/>
            <w:vAlign w:val="center"/>
          </w:tcPr>
          <w:p w:rsidRPr="00D46292" w:rsidR="00670B99" w:rsidP="0038787E" w:rsidRDefault="00670B99" w14:paraId="43DE409B" w14:textId="77777777">
            <w:pPr>
              <w:spacing w:line="276" w:lineRule="auto"/>
              <w:rPr>
                <w:rFonts w:ascii="Arial" w:hAnsi="Arial" w:cs="Arial"/>
                <w:sz w:val="16"/>
                <w:szCs w:val="16"/>
              </w:rPr>
            </w:pPr>
            <w:r w:rsidRPr="00D46292">
              <w:rPr>
                <w:rFonts w:ascii="Arial" w:hAnsi="Arial" w:cs="Arial"/>
                <w:sz w:val="16"/>
                <w:szCs w:val="16"/>
              </w:rPr>
              <w:t>4. Executive heads of the United Nations system organizations, who have not yet done so, in consultation with the Legal Network of the United Nations system organizations, should take the necessary steps to introduce, by December 2019, adequate legal clauses in contractual agreements with their staff and non-staff, as appropriate, binding them to the period of restriction set for their function that prohibits them from engaging in clearly defined post-employment activities for the duration of that period of time.</w:t>
            </w:r>
          </w:p>
        </w:tc>
        <w:tc>
          <w:tcPr>
            <w:tcW w:w="992" w:type="dxa"/>
            <w:vAlign w:val="center"/>
          </w:tcPr>
          <w:p w:rsidRPr="00D46292" w:rsidR="00670B99" w:rsidP="0038787E" w:rsidRDefault="00670B99" w14:paraId="4061599E" w14:textId="77777777">
            <w:pPr>
              <w:spacing w:line="276" w:lineRule="auto"/>
              <w:rPr>
                <w:rFonts w:ascii="Arial" w:hAnsi="Arial" w:cs="Arial"/>
                <w:sz w:val="16"/>
                <w:szCs w:val="16"/>
              </w:rPr>
            </w:pPr>
            <w:r w:rsidRPr="00D46292">
              <w:rPr>
                <w:rFonts w:ascii="Arial" w:hAnsi="Arial" w:cs="Arial"/>
                <w:sz w:val="16"/>
                <w:szCs w:val="16"/>
              </w:rPr>
              <w:t>Executive Heads</w:t>
            </w:r>
          </w:p>
        </w:tc>
        <w:tc>
          <w:tcPr>
            <w:tcW w:w="567" w:type="dxa"/>
            <w:vAlign w:val="center"/>
          </w:tcPr>
          <w:p w:rsidRPr="00D46292" w:rsidR="00670B99" w:rsidP="0038787E" w:rsidRDefault="00670B99" w14:paraId="71B7DE08" w14:textId="77777777">
            <w:pPr>
              <w:spacing w:line="276" w:lineRule="auto"/>
              <w:jc w:val="center"/>
              <w:rPr>
                <w:rFonts w:ascii="Arial" w:hAnsi="Arial" w:cs="Arial"/>
                <w:sz w:val="16"/>
                <w:szCs w:val="16"/>
              </w:rPr>
            </w:pPr>
            <w:r w:rsidRPr="00D46292">
              <w:rPr>
                <w:rFonts w:ascii="Arial" w:hAnsi="Arial" w:cs="Arial"/>
                <w:sz w:val="16"/>
                <w:szCs w:val="16"/>
              </w:rPr>
              <w:t>Y</w:t>
            </w:r>
          </w:p>
        </w:tc>
        <w:tc>
          <w:tcPr>
            <w:tcW w:w="851" w:type="dxa"/>
            <w:vAlign w:val="center"/>
          </w:tcPr>
          <w:p w:rsidRPr="00D46292" w:rsidR="00670B99" w:rsidP="0038787E" w:rsidRDefault="00670B99" w14:paraId="35CDDEBB" w14:textId="77777777">
            <w:pPr>
              <w:spacing w:line="276" w:lineRule="auto"/>
              <w:rPr>
                <w:rFonts w:ascii="Arial" w:hAnsi="Arial" w:cs="Arial"/>
                <w:sz w:val="16"/>
                <w:szCs w:val="16"/>
              </w:rPr>
            </w:pPr>
            <w:r w:rsidRPr="00D46292">
              <w:rPr>
                <w:rFonts w:ascii="Arial" w:hAnsi="Arial" w:cs="Arial"/>
                <w:sz w:val="16"/>
                <w:szCs w:val="16"/>
              </w:rPr>
              <w:t>In Progress</w:t>
            </w:r>
          </w:p>
        </w:tc>
        <w:tc>
          <w:tcPr>
            <w:tcW w:w="3402" w:type="dxa"/>
            <w:vAlign w:val="center"/>
          </w:tcPr>
          <w:p w:rsidRPr="00D46292" w:rsidR="00670B99" w:rsidP="0038787E" w:rsidRDefault="00D46292" w14:paraId="35E66F4C" w14:textId="66A89ADD">
            <w:pPr>
              <w:spacing w:line="276" w:lineRule="auto"/>
              <w:rPr>
                <w:rFonts w:ascii="Arial" w:hAnsi="Arial" w:cs="Arial"/>
                <w:sz w:val="16"/>
                <w:szCs w:val="16"/>
              </w:rPr>
            </w:pPr>
            <w:r w:rsidRPr="00D46292">
              <w:rPr>
                <w:rFonts w:ascii="Arial" w:hAnsi="Arial" w:cs="Arial"/>
                <w:sz w:val="16"/>
                <w:szCs w:val="16"/>
              </w:rPr>
              <w:t>The text of the draft Service Note was reformulated and integrated into the new Chapter 4 which will be issued in the first half of 2023.</w:t>
            </w:r>
          </w:p>
        </w:tc>
      </w:tr>
    </w:tbl>
    <w:p w:rsidR="00670B99" w:rsidP="0038787E" w:rsidRDefault="00670B99" w14:paraId="4ACCAC23" w14:textId="77777777">
      <w:pPr>
        <w:pStyle w:val="WMOBodyText"/>
        <w:spacing w:before="0" w:line="276" w:lineRule="auto"/>
        <w:jc w:val="both"/>
      </w:pPr>
    </w:p>
    <w:p w:rsidRPr="001B4021" w:rsidR="00670B99" w:rsidP="0038787E" w:rsidRDefault="0038787E" w14:paraId="28F48BA4" w14:textId="66E6B64C">
      <w:pPr>
        <w:pStyle w:val="Heading2"/>
        <w:spacing w:before="0"/>
        <w:rPr>
          <w:rFonts w:ascii="Verdana" w:hAnsi="Verdana" w:eastAsia="Arial" w:cs="Arial"/>
          <w:bCs w:val="false"/>
          <w:noProof/>
          <w:color w:val="000000"/>
          <w:sz w:val="20"/>
          <w:szCs w:val="20"/>
        </w:rPr>
      </w:pPr>
      <w:r w:rsidRPr="001B4021">
        <w:rPr>
          <w:rFonts w:ascii="Verdana" w:hAnsi="Verdana" w:eastAsia="Arial" w:cs="Arial"/>
          <w:bCs w:val="false"/>
          <w:noProof/>
          <w:color w:val="000000"/>
          <w:sz w:val="20"/>
          <w:szCs w:val="20"/>
        </w:rPr>
        <w:t>JIU/REP/2018/4</w:t>
      </w:r>
      <w:r w:rsidRPr="001B4021">
        <w:rPr>
          <w:rFonts w:ascii="Verdana" w:hAnsi="Verdana" w:eastAsia="Arial" w:cs="Arial"/>
          <w:bCs w:val="false"/>
          <w:noProof/>
          <w:color w:val="000000"/>
          <w:sz w:val="20"/>
          <w:szCs w:val="20"/>
        </w:rPr>
        <w:tab/>
        <w:t>WHISTLE-BLOWER POLICIES AND PRACTICES</w:t>
      </w:r>
    </w:p>
    <w:p w:rsidR="00670B99" w:rsidP="0038787E" w:rsidRDefault="00670B99" w14:paraId="489DCCA6" w14:textId="77777777">
      <w:pPr>
        <w:spacing w:after="0" w:line="276" w:lineRule="auto"/>
        <w:rPr>
          <w:lang w:eastAsia="zh-TW"/>
        </w:rPr>
      </w:pPr>
    </w:p>
    <w:tbl>
      <w:tblPr>
        <w:tblStyle w:val="TableGrid8"/>
        <w:tblW w:w="9864" w:type="dxa"/>
        <w:jc w:val="center"/>
        <w:tblLayout w:type="fixed"/>
        <w:tblLook w:firstRow="1" w:lastRow="0" w:firstColumn="1" w:lastColumn="0" w:noHBand="0" w:noVBand="1" w:val="04A0"/>
      </w:tblPr>
      <w:tblGrid>
        <w:gridCol w:w="4028"/>
        <w:gridCol w:w="850"/>
        <w:gridCol w:w="651"/>
        <w:gridCol w:w="851"/>
        <w:gridCol w:w="3484"/>
      </w:tblGrid>
      <w:tr w:rsidRPr="00E777CB" w:rsidR="00670B99" w:rsidTr="00C51404" w14:paraId="508ECD34" w14:textId="77777777">
        <w:trPr>
          <w:cnfStyle w:val="100000000000"/>
          <w:tblHeader/>
          <w:jc w:val="center"/>
        </w:trPr>
        <w:tc>
          <w:tcPr>
            <w:tcW w:w="4028" w:type="dxa"/>
            <w:vAlign w:val="center"/>
            <w:hideMark/>
          </w:tcPr>
          <w:p w:rsidRPr="00E777CB" w:rsidR="00670B99" w:rsidP="0038787E" w:rsidRDefault="00670B99" w14:paraId="68C0CD60" w14:textId="77777777">
            <w:pPr>
              <w:spacing w:line="276" w:lineRule="auto"/>
              <w:rPr>
                <w:rFonts w:ascii="Arial" w:hAnsi="Arial" w:cs="Arial"/>
                <w:b w:val="false"/>
                <w:sz w:val="16"/>
                <w:szCs w:val="16"/>
              </w:rPr>
            </w:pPr>
            <w:r w:rsidRPr="00E777CB">
              <w:rPr>
                <w:rFonts w:ascii="Arial" w:hAnsi="Arial" w:cs="Arial"/>
                <w:b w:val="false"/>
                <w:sz w:val="16"/>
                <w:szCs w:val="16"/>
              </w:rPr>
              <w:t>Recommendation</w:t>
            </w:r>
          </w:p>
        </w:tc>
        <w:tc>
          <w:tcPr>
            <w:tcW w:w="850" w:type="dxa"/>
          </w:tcPr>
          <w:p w:rsidRPr="00E777CB" w:rsidR="00670B99" w:rsidP="0038787E" w:rsidRDefault="00670B99" w14:paraId="4793CA3F" w14:textId="77777777">
            <w:pPr>
              <w:spacing w:line="276" w:lineRule="auto"/>
              <w:rPr>
                <w:rFonts w:ascii="Arial" w:hAnsi="Arial" w:cs="Arial"/>
                <w:sz w:val="16"/>
                <w:szCs w:val="16"/>
              </w:rPr>
            </w:pPr>
            <w:r w:rsidRPr="00E777CB">
              <w:rPr>
                <w:rFonts w:ascii="Arial" w:hAnsi="Arial" w:cs="Arial"/>
                <w:b w:val="false"/>
                <w:sz w:val="16"/>
                <w:szCs w:val="16"/>
              </w:rPr>
              <w:t>Addressee</w:t>
            </w:r>
          </w:p>
        </w:tc>
        <w:tc>
          <w:tcPr>
            <w:tcW w:w="651" w:type="dxa"/>
            <w:vAlign w:val="center"/>
            <w:hideMark/>
          </w:tcPr>
          <w:p w:rsidRPr="00E777CB" w:rsidR="00670B99" w:rsidP="0038787E" w:rsidRDefault="00670B99" w14:paraId="0BC29BB8" w14:textId="77777777">
            <w:pPr>
              <w:spacing w:line="276" w:lineRule="auto"/>
              <w:rPr>
                <w:rFonts w:ascii="Arial" w:hAnsi="Arial" w:cs="Arial"/>
                <w:b w:val="false"/>
                <w:sz w:val="16"/>
                <w:szCs w:val="16"/>
              </w:rPr>
            </w:pPr>
            <w:r w:rsidRPr="00E777CB">
              <w:rPr>
                <w:rFonts w:ascii="Arial" w:hAnsi="Arial" w:cs="Arial"/>
                <w:b w:val="false"/>
                <w:sz w:val="16"/>
                <w:szCs w:val="16"/>
              </w:rPr>
              <w:t>Acceptance</w:t>
            </w:r>
          </w:p>
        </w:tc>
        <w:tc>
          <w:tcPr>
            <w:tcW w:w="851" w:type="dxa"/>
            <w:vAlign w:val="center"/>
            <w:hideMark/>
          </w:tcPr>
          <w:p w:rsidRPr="00E777CB" w:rsidR="00670B99" w:rsidP="0038787E" w:rsidRDefault="00670B99" w14:paraId="43DCAA99" w14:textId="77777777">
            <w:pPr>
              <w:spacing w:line="276" w:lineRule="auto"/>
              <w:rPr>
                <w:rFonts w:ascii="Arial" w:hAnsi="Arial" w:cs="Arial"/>
                <w:b w:val="false"/>
                <w:sz w:val="16"/>
                <w:szCs w:val="16"/>
              </w:rPr>
            </w:pPr>
            <w:r w:rsidRPr="00E777CB">
              <w:rPr>
                <w:rFonts w:ascii="Arial" w:hAnsi="Arial" w:cs="Arial"/>
                <w:b w:val="false"/>
                <w:sz w:val="16"/>
                <w:szCs w:val="16"/>
              </w:rPr>
              <w:t>Implementation</w:t>
            </w:r>
          </w:p>
        </w:tc>
        <w:tc>
          <w:tcPr>
            <w:tcW w:w="3484" w:type="dxa"/>
            <w:vAlign w:val="center"/>
            <w:hideMark/>
          </w:tcPr>
          <w:p w:rsidRPr="00E777CB" w:rsidR="00670B99" w:rsidP="0038787E" w:rsidRDefault="00670B99" w14:paraId="038997BD" w14:textId="77777777">
            <w:pPr>
              <w:spacing w:line="276" w:lineRule="auto"/>
              <w:rPr>
                <w:rFonts w:ascii="Arial" w:hAnsi="Arial" w:cs="Arial"/>
                <w:b w:val="false"/>
                <w:sz w:val="16"/>
                <w:szCs w:val="16"/>
              </w:rPr>
            </w:pPr>
            <w:r w:rsidRPr="00E777CB">
              <w:rPr>
                <w:rFonts w:ascii="Arial" w:hAnsi="Arial" w:cs="Arial"/>
                <w:b w:val="false"/>
                <w:sz w:val="16"/>
                <w:szCs w:val="16"/>
              </w:rPr>
              <w:t>Management Comments</w:t>
            </w:r>
          </w:p>
        </w:tc>
      </w:tr>
      <w:tr w:rsidRPr="00E777CB" w:rsidR="00670B99" w:rsidTr="00C51404" w14:paraId="46625943" w14:textId="77777777">
        <w:trPr>
          <w:jc w:val="center"/>
        </w:trPr>
        <w:tc>
          <w:tcPr>
            <w:tcW w:w="4028" w:type="dxa"/>
            <w:vAlign w:val="center"/>
          </w:tcPr>
          <w:p w:rsidRPr="00E777CB" w:rsidR="00670B99" w:rsidP="0038787E" w:rsidRDefault="00670B99" w14:paraId="57801D36" w14:textId="545BF51F">
            <w:pPr>
              <w:spacing w:line="276" w:lineRule="auto"/>
              <w:rPr>
                <w:rFonts w:ascii="Arial" w:hAnsi="Arial" w:cs="Arial"/>
                <w:sz w:val="16"/>
                <w:szCs w:val="16"/>
                <w:lang w:val="en-CH"/>
              </w:rPr>
            </w:pPr>
            <w:r w:rsidRPr="00E777CB">
              <w:rPr>
                <w:rFonts w:ascii="Arial" w:hAnsi="Arial" w:cs="Arial"/>
                <w:sz w:val="16"/>
                <w:szCs w:val="16"/>
              </w:rPr>
              <w:t>10. By the end of 2019, executive heads of United Nations system organizations should ensure that all supervisors and managers are required to complete specific training on whistleblowing policies and on how to appropriately respond to and handle misconduct/wrongdoing and retaliation reports.</w:t>
            </w:r>
          </w:p>
        </w:tc>
        <w:tc>
          <w:tcPr>
            <w:tcW w:w="850" w:type="dxa"/>
            <w:vAlign w:val="center"/>
          </w:tcPr>
          <w:p w:rsidRPr="00E777CB" w:rsidR="00670B99" w:rsidP="0038787E" w:rsidRDefault="00670B99" w14:paraId="68ED944E" w14:textId="77777777">
            <w:pPr>
              <w:spacing w:line="276" w:lineRule="auto"/>
              <w:jc w:val="center"/>
              <w:rPr>
                <w:rFonts w:ascii="Arial" w:hAnsi="Arial" w:cs="Arial"/>
                <w:sz w:val="16"/>
                <w:szCs w:val="16"/>
              </w:rPr>
            </w:pPr>
            <w:r w:rsidRPr="00E777CB">
              <w:rPr>
                <w:rFonts w:ascii="Arial" w:hAnsi="Arial" w:cs="Arial"/>
                <w:sz w:val="16"/>
                <w:szCs w:val="16"/>
              </w:rPr>
              <w:t>Executive Heads</w:t>
            </w:r>
          </w:p>
        </w:tc>
        <w:tc>
          <w:tcPr>
            <w:tcW w:w="651" w:type="dxa"/>
            <w:vAlign w:val="center"/>
          </w:tcPr>
          <w:p w:rsidRPr="00E777CB" w:rsidR="00670B99" w:rsidP="0038787E" w:rsidRDefault="00670B99" w14:paraId="7D5F5F8E" w14:textId="77777777">
            <w:pPr>
              <w:spacing w:line="276" w:lineRule="auto"/>
              <w:jc w:val="center"/>
              <w:rPr>
                <w:rFonts w:ascii="Arial" w:hAnsi="Arial" w:cs="Arial"/>
                <w:sz w:val="16"/>
                <w:szCs w:val="16"/>
              </w:rPr>
            </w:pPr>
            <w:r w:rsidRPr="00E777CB">
              <w:rPr>
                <w:rFonts w:ascii="Arial" w:hAnsi="Arial" w:cs="Arial"/>
                <w:sz w:val="16"/>
                <w:szCs w:val="16"/>
              </w:rPr>
              <w:t>Y</w:t>
            </w:r>
          </w:p>
        </w:tc>
        <w:tc>
          <w:tcPr>
            <w:tcW w:w="851" w:type="dxa"/>
            <w:vAlign w:val="center"/>
          </w:tcPr>
          <w:p w:rsidRPr="00E777CB" w:rsidR="00670B99" w:rsidP="0038787E" w:rsidRDefault="00670B99" w14:paraId="4EE1C804" w14:textId="77777777">
            <w:pPr>
              <w:spacing w:line="276" w:lineRule="auto"/>
              <w:rPr>
                <w:rFonts w:ascii="Arial" w:hAnsi="Arial" w:cs="Arial"/>
                <w:sz w:val="16"/>
                <w:szCs w:val="16"/>
              </w:rPr>
            </w:pPr>
            <w:r w:rsidRPr="00E777CB">
              <w:rPr>
                <w:rFonts w:ascii="Arial" w:hAnsi="Arial" w:cs="Arial"/>
                <w:sz w:val="16"/>
                <w:szCs w:val="16"/>
              </w:rPr>
              <w:t>In Progress</w:t>
            </w:r>
          </w:p>
        </w:tc>
        <w:tc>
          <w:tcPr>
            <w:tcW w:w="3484" w:type="dxa"/>
            <w:vAlign w:val="center"/>
          </w:tcPr>
          <w:p w:rsidRPr="00E777CB" w:rsidR="00670B99" w:rsidP="0038787E" w:rsidRDefault="00E777CB" w14:paraId="46C31DFD" w14:textId="4577B602">
            <w:pPr>
              <w:spacing w:line="276" w:lineRule="auto"/>
              <w:rPr>
                <w:rFonts w:ascii="Arial" w:hAnsi="Arial" w:cs="Arial"/>
                <w:sz w:val="16"/>
                <w:szCs w:val="16"/>
              </w:rPr>
            </w:pPr>
            <w:r w:rsidRPr="00E777CB">
              <w:rPr>
                <w:rFonts w:ascii="Arial" w:hAnsi="Arial" w:cs="Arial"/>
                <w:color w:val="000000"/>
                <w:sz w:val="16"/>
                <w:szCs w:val="16"/>
              </w:rPr>
              <w:t>A MoU was concluded in December 2022 between the WMO and the UN Ethics Office. Specific training is foreseen to take place as part of this MoU implementation.</w:t>
            </w:r>
          </w:p>
        </w:tc>
      </w:tr>
    </w:tbl>
    <w:p w:rsidR="0038787E" w:rsidP="0038787E" w:rsidRDefault="0038787E" w14:paraId="46073DD3" w14:textId="332EAD87">
      <w:pPr>
        <w:pStyle w:val="WMOBodyText"/>
        <w:spacing w:before="0" w:line="276" w:lineRule="auto"/>
        <w:jc w:val="both"/>
      </w:pPr>
    </w:p>
    <w:p w:rsidR="0038787E" w:rsidRDefault="0038787E" w14:paraId="20C3D3F6" w14:textId="77777777">
      <w:pPr>
        <w:rPr>
          <w:rFonts w:ascii="Verdana" w:hAnsi="Verdana" w:eastAsia="Verdana" w:cs="Verdana"/>
          <w:sz w:val="20"/>
          <w:szCs w:val="20"/>
          <w:lang w:val="en-GB" w:eastAsia="zh-TW"/>
        </w:rPr>
      </w:pPr>
      <w:r>
        <w:br w:type="page"/>
      </w:r>
    </w:p>
    <w:p w:rsidRPr="001B4021" w:rsidR="00670B99" w:rsidP="0038787E" w:rsidRDefault="0038787E" w14:paraId="6E62B611" w14:textId="7596630D">
      <w:pPr>
        <w:pStyle w:val="Heading2"/>
        <w:spacing w:before="0"/>
        <w:rPr>
          <w:rFonts w:ascii="Verdana" w:hAnsi="Verdana" w:eastAsia="Arial" w:cs="Arial"/>
          <w:bCs w:val="false"/>
          <w:noProof/>
          <w:color w:val="000000"/>
          <w:sz w:val="20"/>
          <w:szCs w:val="20"/>
        </w:rPr>
      </w:pPr>
      <w:r w:rsidRPr="001B4021">
        <w:rPr>
          <w:rFonts w:ascii="Verdana" w:hAnsi="Verdana" w:eastAsia="Arial" w:cs="Arial"/>
          <w:bCs w:val="false"/>
          <w:noProof/>
          <w:color w:val="000000"/>
          <w:sz w:val="20"/>
          <w:szCs w:val="20"/>
        </w:rPr>
        <w:lastRenderedPageBreak/>
        <w:t>JIU/REP/2018/6</w:t>
      </w:r>
      <w:r w:rsidRPr="001B4021">
        <w:rPr>
          <w:rFonts w:ascii="Verdana" w:hAnsi="Verdana" w:eastAsia="Arial" w:cs="Arial"/>
          <w:bCs w:val="false"/>
          <w:noProof/>
          <w:color w:val="000000"/>
          <w:sz w:val="20"/>
          <w:szCs w:val="20"/>
        </w:rPr>
        <w:tab/>
        <w:t xml:space="preserve">ENHANCING ACCESSIBILITY FOR PERSONS WITH DISABILITIES TO CONFERENCES AND MEETINGS </w:t>
      </w:r>
    </w:p>
    <w:p w:rsidR="00D01817" w:rsidP="0038787E" w:rsidRDefault="00D01817" w14:paraId="4C86C1BC" w14:textId="77777777">
      <w:pPr>
        <w:spacing w:after="0" w:line="276" w:lineRule="auto"/>
        <w:rPr>
          <w:lang w:eastAsia="zh-TW"/>
        </w:rPr>
      </w:pPr>
    </w:p>
    <w:tbl>
      <w:tblPr>
        <w:tblStyle w:val="TableGrid8"/>
        <w:tblW w:w="10147" w:type="dxa"/>
        <w:jc w:val="center"/>
        <w:tblLayout w:type="fixed"/>
        <w:tblLook w:firstRow="1" w:lastRow="0" w:firstColumn="1" w:lastColumn="0" w:noHBand="0" w:noVBand="1" w:val="04A0"/>
      </w:tblPr>
      <w:tblGrid>
        <w:gridCol w:w="4311"/>
        <w:gridCol w:w="850"/>
        <w:gridCol w:w="509"/>
        <w:gridCol w:w="567"/>
        <w:gridCol w:w="3910"/>
      </w:tblGrid>
      <w:tr w:rsidRPr="0032379A" w:rsidR="00670B99" w:rsidTr="00C51404" w14:paraId="05BB72CC" w14:textId="77777777">
        <w:trPr>
          <w:cnfStyle w:val="100000000000"/>
          <w:tblHeader/>
          <w:jc w:val="center"/>
        </w:trPr>
        <w:tc>
          <w:tcPr>
            <w:tcW w:w="4311" w:type="dxa"/>
            <w:vAlign w:val="center"/>
            <w:hideMark/>
          </w:tcPr>
          <w:p w:rsidRPr="0032379A" w:rsidR="00670B99" w:rsidP="00844A55" w:rsidRDefault="00670B99" w14:paraId="5BEFA847" w14:textId="77777777">
            <w:pPr>
              <w:spacing w:line="276" w:lineRule="auto"/>
              <w:rPr>
                <w:rFonts w:ascii="Arial" w:hAnsi="Arial" w:cs="Arial"/>
                <w:b w:val="false"/>
                <w:sz w:val="16"/>
                <w:szCs w:val="16"/>
              </w:rPr>
            </w:pPr>
            <w:r w:rsidRPr="0032379A">
              <w:rPr>
                <w:rFonts w:ascii="Arial" w:hAnsi="Arial" w:cs="Arial"/>
                <w:b w:val="false"/>
                <w:sz w:val="16"/>
                <w:szCs w:val="16"/>
              </w:rPr>
              <w:t>Recommendation</w:t>
            </w:r>
          </w:p>
        </w:tc>
        <w:tc>
          <w:tcPr>
            <w:tcW w:w="850" w:type="dxa"/>
          </w:tcPr>
          <w:p w:rsidRPr="0032379A" w:rsidR="00670B99" w:rsidP="00844A55" w:rsidRDefault="00670B99" w14:paraId="1417A09C" w14:textId="77777777">
            <w:pPr>
              <w:spacing w:line="276" w:lineRule="auto"/>
              <w:rPr>
                <w:rFonts w:ascii="Arial" w:hAnsi="Arial" w:cs="Arial"/>
                <w:sz w:val="16"/>
                <w:szCs w:val="16"/>
              </w:rPr>
            </w:pPr>
            <w:r w:rsidRPr="0032379A">
              <w:rPr>
                <w:rFonts w:ascii="Arial" w:hAnsi="Arial" w:cs="Arial"/>
                <w:b w:val="false"/>
                <w:sz w:val="16"/>
                <w:szCs w:val="16"/>
              </w:rPr>
              <w:t>Addressee</w:t>
            </w:r>
          </w:p>
        </w:tc>
        <w:tc>
          <w:tcPr>
            <w:tcW w:w="509" w:type="dxa"/>
            <w:vAlign w:val="center"/>
            <w:hideMark/>
          </w:tcPr>
          <w:p w:rsidRPr="0032379A" w:rsidR="00670B99" w:rsidP="00844A55" w:rsidRDefault="00670B99" w14:paraId="69793AF7" w14:textId="77777777">
            <w:pPr>
              <w:spacing w:line="276" w:lineRule="auto"/>
              <w:rPr>
                <w:rFonts w:ascii="Arial" w:hAnsi="Arial" w:cs="Arial"/>
                <w:b w:val="false"/>
                <w:sz w:val="16"/>
                <w:szCs w:val="16"/>
              </w:rPr>
            </w:pPr>
            <w:r w:rsidRPr="0032379A">
              <w:rPr>
                <w:rFonts w:ascii="Arial" w:hAnsi="Arial" w:cs="Arial"/>
                <w:b w:val="false"/>
                <w:sz w:val="16"/>
                <w:szCs w:val="16"/>
              </w:rPr>
              <w:t>Acceptance</w:t>
            </w:r>
          </w:p>
        </w:tc>
        <w:tc>
          <w:tcPr>
            <w:tcW w:w="567" w:type="dxa"/>
            <w:vAlign w:val="center"/>
            <w:hideMark/>
          </w:tcPr>
          <w:p w:rsidRPr="0032379A" w:rsidR="00670B99" w:rsidP="00844A55" w:rsidRDefault="00670B99" w14:paraId="6AD7FBB5" w14:textId="77777777">
            <w:pPr>
              <w:spacing w:line="276" w:lineRule="auto"/>
              <w:rPr>
                <w:rFonts w:ascii="Arial" w:hAnsi="Arial" w:cs="Arial"/>
                <w:b w:val="false"/>
                <w:sz w:val="16"/>
                <w:szCs w:val="16"/>
              </w:rPr>
            </w:pPr>
            <w:r w:rsidRPr="0032379A">
              <w:rPr>
                <w:rFonts w:ascii="Arial" w:hAnsi="Arial" w:cs="Arial"/>
                <w:b w:val="false"/>
                <w:sz w:val="16"/>
                <w:szCs w:val="16"/>
              </w:rPr>
              <w:t>Implementation</w:t>
            </w:r>
          </w:p>
        </w:tc>
        <w:tc>
          <w:tcPr>
            <w:tcW w:w="3910" w:type="dxa"/>
            <w:vAlign w:val="center"/>
            <w:hideMark/>
          </w:tcPr>
          <w:p w:rsidRPr="0032379A" w:rsidR="00670B99" w:rsidP="00844A55" w:rsidRDefault="00670B99" w14:paraId="7AE030C2" w14:textId="77777777">
            <w:pPr>
              <w:spacing w:line="276" w:lineRule="auto"/>
              <w:rPr>
                <w:rFonts w:ascii="Arial" w:hAnsi="Arial" w:cs="Arial"/>
                <w:b w:val="false"/>
                <w:sz w:val="16"/>
                <w:szCs w:val="16"/>
              </w:rPr>
            </w:pPr>
            <w:r w:rsidRPr="0032379A">
              <w:rPr>
                <w:rFonts w:ascii="Arial" w:hAnsi="Arial" w:cs="Arial"/>
                <w:b w:val="false"/>
                <w:sz w:val="16"/>
                <w:szCs w:val="16"/>
              </w:rPr>
              <w:t>Management Comments</w:t>
            </w:r>
          </w:p>
        </w:tc>
      </w:tr>
      <w:tr w:rsidRPr="0032379A" w:rsidR="00670B99" w:rsidTr="00C51404" w14:paraId="2CFB1EC0" w14:textId="77777777">
        <w:trPr>
          <w:jc w:val="center"/>
        </w:trPr>
        <w:tc>
          <w:tcPr>
            <w:tcW w:w="4311" w:type="dxa"/>
            <w:vAlign w:val="center"/>
          </w:tcPr>
          <w:p w:rsidRPr="0032379A" w:rsidR="00670B99" w:rsidP="00844A55" w:rsidRDefault="00670B99" w14:paraId="032FBA61" w14:textId="77777777">
            <w:pPr>
              <w:spacing w:line="276" w:lineRule="auto"/>
              <w:rPr>
                <w:rFonts w:ascii="Arial" w:hAnsi="Arial" w:cs="Arial"/>
                <w:sz w:val="16"/>
                <w:szCs w:val="16"/>
              </w:rPr>
            </w:pPr>
            <w:r w:rsidRPr="0032379A">
              <w:rPr>
                <w:rFonts w:ascii="Arial" w:hAnsi="Arial" w:cs="Arial"/>
                <w:sz w:val="16"/>
                <w:szCs w:val="16"/>
              </w:rPr>
              <w:t>1. The executive heads of United Nations system organizations should task the relevant offices with developing, by the end of 2020, a draft policy on the accessibility of conferences and meetings for persons with disabilities, as well as guidelines for policy implementation, and present them to their respective legislative bodies, should the endorsement of those bodies be required for the policy to take effect.</w:t>
            </w:r>
          </w:p>
        </w:tc>
        <w:tc>
          <w:tcPr>
            <w:tcW w:w="850" w:type="dxa"/>
            <w:vAlign w:val="center"/>
          </w:tcPr>
          <w:p w:rsidRPr="0032379A" w:rsidR="00670B99" w:rsidP="00844A55" w:rsidRDefault="00670B99" w14:paraId="590DCC8A" w14:textId="77777777">
            <w:pPr>
              <w:spacing w:line="276" w:lineRule="auto"/>
              <w:jc w:val="center"/>
              <w:rPr>
                <w:rFonts w:ascii="Arial" w:hAnsi="Arial" w:cs="Arial"/>
                <w:sz w:val="16"/>
                <w:szCs w:val="16"/>
              </w:rPr>
            </w:pPr>
            <w:r w:rsidRPr="0032379A">
              <w:rPr>
                <w:rFonts w:ascii="Arial" w:hAnsi="Arial" w:cs="Arial"/>
                <w:sz w:val="16"/>
                <w:szCs w:val="16"/>
              </w:rPr>
              <w:t>Executive Heads</w:t>
            </w:r>
          </w:p>
        </w:tc>
        <w:tc>
          <w:tcPr>
            <w:tcW w:w="509" w:type="dxa"/>
            <w:vAlign w:val="center"/>
          </w:tcPr>
          <w:p w:rsidRPr="0032379A" w:rsidR="00670B99" w:rsidP="00844A55" w:rsidRDefault="00670B99" w14:paraId="016CB7E9" w14:textId="77777777">
            <w:pPr>
              <w:spacing w:line="276" w:lineRule="auto"/>
              <w:jc w:val="center"/>
              <w:rPr>
                <w:rFonts w:ascii="Arial" w:hAnsi="Arial" w:cs="Arial"/>
                <w:sz w:val="16"/>
                <w:szCs w:val="16"/>
              </w:rPr>
            </w:pPr>
            <w:r w:rsidRPr="0032379A">
              <w:rPr>
                <w:rFonts w:ascii="Arial" w:hAnsi="Arial" w:cs="Arial"/>
                <w:sz w:val="16"/>
                <w:szCs w:val="16"/>
              </w:rPr>
              <w:t>Y</w:t>
            </w:r>
          </w:p>
        </w:tc>
        <w:tc>
          <w:tcPr>
            <w:tcW w:w="567" w:type="dxa"/>
            <w:vAlign w:val="center"/>
          </w:tcPr>
          <w:p w:rsidRPr="0032379A" w:rsidR="00670B99" w:rsidP="00844A55" w:rsidRDefault="00670B99" w14:paraId="42D80DBB" w14:textId="77777777">
            <w:pPr>
              <w:spacing w:line="276" w:lineRule="auto"/>
              <w:jc w:val="center"/>
              <w:rPr>
                <w:rFonts w:ascii="Arial" w:hAnsi="Arial" w:cs="Arial"/>
                <w:sz w:val="16"/>
                <w:szCs w:val="16"/>
              </w:rPr>
            </w:pPr>
            <w:r w:rsidRPr="0032379A">
              <w:rPr>
                <w:rFonts w:ascii="Arial" w:hAnsi="Arial" w:cs="Arial"/>
                <w:sz w:val="16"/>
                <w:szCs w:val="16"/>
              </w:rPr>
              <w:t>In Progress</w:t>
            </w:r>
          </w:p>
        </w:tc>
        <w:tc>
          <w:tcPr>
            <w:tcW w:w="3910" w:type="dxa"/>
            <w:vAlign w:val="center"/>
          </w:tcPr>
          <w:p w:rsidRPr="0032379A" w:rsidR="005412AA" w:rsidP="00844A55" w:rsidRDefault="005412AA" w14:paraId="02A3BE40" w14:textId="77777777">
            <w:pPr>
              <w:spacing w:line="276" w:lineRule="auto"/>
              <w:rPr>
                <w:rFonts w:ascii="Arial" w:hAnsi="Arial" w:cs="Arial"/>
                <w:sz w:val="16"/>
                <w:szCs w:val="16"/>
              </w:rPr>
            </w:pPr>
            <w:r w:rsidRPr="0032379A">
              <w:rPr>
                <w:rFonts w:ascii="Arial" w:hAnsi="Arial" w:cs="Arial"/>
                <w:sz w:val="16"/>
                <w:szCs w:val="16"/>
              </w:rPr>
              <w:t>Facilities Management: A WMO building accessibility checklist has been created and published in the WMO HUB (internal communication site). The Facilities Manager is the focal point on building accessibility as indicated in the updated Chapter 8 of the Standing Instructions (to be published early 2023).</w:t>
            </w:r>
          </w:p>
          <w:p w:rsidRPr="0032379A" w:rsidR="005412AA" w:rsidP="00844A55" w:rsidRDefault="005412AA" w14:paraId="7B6F6615" w14:textId="49A32A82">
            <w:pPr>
              <w:spacing w:line="276" w:lineRule="auto"/>
              <w:rPr>
                <w:rFonts w:ascii="Arial" w:hAnsi="Arial" w:cs="Arial"/>
                <w:sz w:val="16"/>
                <w:szCs w:val="16"/>
              </w:rPr>
            </w:pPr>
            <w:r w:rsidRPr="0032379A">
              <w:rPr>
                <w:rFonts w:ascii="Arial" w:hAnsi="Arial" w:cs="Arial"/>
                <w:sz w:val="16"/>
                <w:szCs w:val="16"/>
              </w:rPr>
              <w:t>CNF: Internal checklist for accessible conferences is being used.</w:t>
            </w:r>
          </w:p>
          <w:p w:rsidRPr="0032379A" w:rsidR="00670B99" w:rsidP="00844A55" w:rsidRDefault="005412AA" w14:paraId="3B5E554C" w14:textId="7BAC34F4">
            <w:pPr>
              <w:spacing w:line="276" w:lineRule="auto"/>
              <w:rPr>
                <w:rFonts w:ascii="Arial" w:hAnsi="Arial" w:cs="Arial"/>
                <w:sz w:val="16"/>
                <w:szCs w:val="16"/>
              </w:rPr>
            </w:pPr>
            <w:r w:rsidRPr="0032379A">
              <w:rPr>
                <w:rFonts w:ascii="Arial" w:hAnsi="Arial" w:cs="Arial"/>
                <w:sz w:val="16"/>
                <w:szCs w:val="16"/>
              </w:rPr>
              <w:t xml:space="preserve">A WMO accessibility policy is in </w:t>
            </w:r>
            <w:proofErr w:type="spellStart"/>
            <w:r w:rsidRPr="0032379A">
              <w:rPr>
                <w:rFonts w:ascii="Arial" w:hAnsi="Arial" w:cs="Arial"/>
                <w:sz w:val="16"/>
                <w:szCs w:val="16"/>
              </w:rPr>
              <w:t>progess</w:t>
            </w:r>
            <w:proofErr w:type="spellEnd"/>
            <w:r w:rsidRPr="0032379A">
              <w:rPr>
                <w:rFonts w:ascii="Arial" w:hAnsi="Arial" w:cs="Arial"/>
                <w:sz w:val="16"/>
                <w:szCs w:val="16"/>
              </w:rPr>
              <w:t xml:space="preserve"> to cover all organizational aspects (Conferences and Facilities, but also IT, Procurement, </w:t>
            </w:r>
            <w:proofErr w:type="gramStart"/>
            <w:r w:rsidRPr="0032379A">
              <w:rPr>
                <w:rFonts w:ascii="Arial" w:hAnsi="Arial" w:cs="Arial"/>
                <w:sz w:val="16"/>
                <w:szCs w:val="16"/>
              </w:rPr>
              <w:t>HR</w:t>
            </w:r>
            <w:proofErr w:type="gramEnd"/>
            <w:r w:rsidRPr="0032379A">
              <w:rPr>
                <w:rFonts w:ascii="Arial" w:hAnsi="Arial" w:cs="Arial"/>
                <w:sz w:val="16"/>
                <w:szCs w:val="16"/>
              </w:rPr>
              <w:t xml:space="preserve"> and all other sections).</w:t>
            </w:r>
          </w:p>
        </w:tc>
      </w:tr>
      <w:tr w:rsidRPr="0032379A" w:rsidR="00670B99" w:rsidTr="00C51404" w14:paraId="5AFB83A6" w14:textId="77777777">
        <w:trPr>
          <w:jc w:val="center"/>
        </w:trPr>
        <w:tc>
          <w:tcPr>
            <w:tcW w:w="4311" w:type="dxa"/>
            <w:vAlign w:val="center"/>
          </w:tcPr>
          <w:p w:rsidRPr="0032379A" w:rsidR="00670B99" w:rsidP="00844A55" w:rsidRDefault="00670B99" w14:paraId="47F44792" w14:textId="77777777">
            <w:pPr>
              <w:spacing w:line="276" w:lineRule="auto"/>
              <w:rPr>
                <w:rFonts w:ascii="Arial" w:hAnsi="Arial" w:cs="Arial"/>
                <w:sz w:val="16"/>
                <w:szCs w:val="16"/>
              </w:rPr>
            </w:pPr>
            <w:r w:rsidRPr="0032379A">
              <w:rPr>
                <w:rFonts w:ascii="Arial" w:hAnsi="Arial" w:cs="Arial"/>
                <w:sz w:val="16"/>
                <w:szCs w:val="16"/>
              </w:rPr>
              <w:t xml:space="preserve">5. The executive heads of United Nations system organizations should make it mandatory for organizers of meetings and conferences to ensure, by December 2021, that: </w:t>
            </w:r>
          </w:p>
          <w:p w:rsidRPr="0032379A" w:rsidR="00670B99" w:rsidP="00844A55" w:rsidRDefault="00670B99" w14:paraId="016A99F7" w14:textId="77777777">
            <w:pPr>
              <w:spacing w:line="276" w:lineRule="auto"/>
              <w:rPr>
                <w:rFonts w:ascii="Arial" w:hAnsi="Arial" w:cs="Arial"/>
                <w:sz w:val="16"/>
                <w:szCs w:val="16"/>
              </w:rPr>
            </w:pPr>
            <w:r w:rsidRPr="0032379A">
              <w:rPr>
                <w:rFonts w:ascii="Arial" w:hAnsi="Arial" w:cs="Arial"/>
                <w:sz w:val="16"/>
                <w:szCs w:val="16"/>
              </w:rPr>
              <w:t xml:space="preserve">(a) The participation of persons with disabilities is fully supported by registration processes that are accessible for persons with diverse </w:t>
            </w:r>
            <w:proofErr w:type="gramStart"/>
            <w:r w:rsidRPr="0032379A">
              <w:rPr>
                <w:rFonts w:ascii="Arial" w:hAnsi="Arial" w:cs="Arial"/>
                <w:sz w:val="16"/>
                <w:szCs w:val="16"/>
              </w:rPr>
              <w:t>disabilities;</w:t>
            </w:r>
            <w:proofErr w:type="gramEnd"/>
          </w:p>
          <w:p w:rsidRPr="0032379A" w:rsidR="00670B99" w:rsidP="00844A55" w:rsidRDefault="00670B99" w14:paraId="71A137C0" w14:textId="77777777">
            <w:pPr>
              <w:spacing w:line="276" w:lineRule="auto"/>
              <w:rPr>
                <w:rFonts w:ascii="Arial" w:hAnsi="Arial" w:cs="Arial"/>
                <w:sz w:val="16"/>
                <w:szCs w:val="16"/>
              </w:rPr>
            </w:pPr>
            <w:r w:rsidRPr="0032379A">
              <w:rPr>
                <w:rFonts w:ascii="Arial" w:hAnsi="Arial" w:cs="Arial"/>
                <w:sz w:val="16"/>
                <w:szCs w:val="16"/>
              </w:rPr>
              <w:t xml:space="preserve">(b) Clauses are included in accessible registration forms to ask specifically about accessibility </w:t>
            </w:r>
            <w:proofErr w:type="gramStart"/>
            <w:r w:rsidRPr="0032379A">
              <w:rPr>
                <w:rFonts w:ascii="Arial" w:hAnsi="Arial" w:cs="Arial"/>
                <w:sz w:val="16"/>
                <w:szCs w:val="16"/>
              </w:rPr>
              <w:t>requirements;</w:t>
            </w:r>
            <w:proofErr w:type="gramEnd"/>
          </w:p>
          <w:p w:rsidRPr="0032379A" w:rsidR="00670B99" w:rsidP="00844A55" w:rsidRDefault="00670B99" w14:paraId="50E4A23B" w14:textId="77777777">
            <w:pPr>
              <w:spacing w:line="276" w:lineRule="auto"/>
              <w:rPr>
                <w:rFonts w:ascii="Arial" w:hAnsi="Arial" w:cs="Arial"/>
                <w:sz w:val="16"/>
                <w:szCs w:val="16"/>
              </w:rPr>
            </w:pPr>
            <w:r w:rsidRPr="0032379A">
              <w:rPr>
                <w:rFonts w:ascii="Arial" w:hAnsi="Arial" w:cs="Arial"/>
                <w:sz w:val="16"/>
                <w:szCs w:val="16"/>
              </w:rPr>
              <w:t xml:space="preserve">(c) Information on accessible facilities and services is disseminated to all potential participants through accessible websites and information </w:t>
            </w:r>
            <w:proofErr w:type="gramStart"/>
            <w:r w:rsidRPr="0032379A">
              <w:rPr>
                <w:rFonts w:ascii="Arial" w:hAnsi="Arial" w:cs="Arial"/>
                <w:sz w:val="16"/>
                <w:szCs w:val="16"/>
              </w:rPr>
              <w:t>notes;</w:t>
            </w:r>
            <w:proofErr w:type="gramEnd"/>
          </w:p>
          <w:p w:rsidRPr="0032379A" w:rsidR="00670B99" w:rsidP="00844A55" w:rsidRDefault="00670B99" w14:paraId="6E30A2F3" w14:textId="77777777">
            <w:pPr>
              <w:spacing w:line="276" w:lineRule="auto"/>
              <w:rPr>
                <w:rFonts w:ascii="Arial" w:hAnsi="Arial" w:cs="Arial"/>
                <w:sz w:val="16"/>
                <w:szCs w:val="16"/>
              </w:rPr>
            </w:pPr>
            <w:r w:rsidRPr="0032379A">
              <w:rPr>
                <w:rFonts w:ascii="Arial" w:hAnsi="Arial" w:cs="Arial"/>
                <w:sz w:val="16"/>
                <w:szCs w:val="16"/>
              </w:rPr>
              <w:t>(d) Accessible post-conference and post-meeting satisfaction surveys consistently include questions to assess satisfaction with the accessibility of facilities and services.</w:t>
            </w:r>
          </w:p>
        </w:tc>
        <w:tc>
          <w:tcPr>
            <w:tcW w:w="850" w:type="dxa"/>
            <w:vAlign w:val="center"/>
          </w:tcPr>
          <w:p w:rsidRPr="0032379A" w:rsidR="00670B99" w:rsidP="00844A55" w:rsidRDefault="00670B99" w14:paraId="5AE8253C" w14:textId="77777777">
            <w:pPr>
              <w:spacing w:line="276" w:lineRule="auto"/>
              <w:jc w:val="center"/>
              <w:rPr>
                <w:rFonts w:ascii="Arial" w:hAnsi="Arial" w:cs="Arial"/>
                <w:sz w:val="16"/>
                <w:szCs w:val="16"/>
              </w:rPr>
            </w:pPr>
            <w:r w:rsidRPr="0032379A">
              <w:rPr>
                <w:rFonts w:ascii="Arial" w:hAnsi="Arial" w:cs="Arial"/>
                <w:sz w:val="16"/>
                <w:szCs w:val="16"/>
              </w:rPr>
              <w:t>Executive Heads</w:t>
            </w:r>
          </w:p>
        </w:tc>
        <w:tc>
          <w:tcPr>
            <w:tcW w:w="509" w:type="dxa"/>
            <w:vAlign w:val="center"/>
          </w:tcPr>
          <w:p w:rsidRPr="0032379A" w:rsidR="00670B99" w:rsidP="00844A55" w:rsidRDefault="00670B99" w14:paraId="16E94A70" w14:textId="77777777">
            <w:pPr>
              <w:spacing w:line="276" w:lineRule="auto"/>
              <w:jc w:val="center"/>
              <w:rPr>
                <w:rFonts w:ascii="Arial" w:hAnsi="Arial" w:cs="Arial"/>
                <w:sz w:val="16"/>
                <w:szCs w:val="16"/>
              </w:rPr>
            </w:pPr>
            <w:r w:rsidRPr="0032379A">
              <w:rPr>
                <w:rFonts w:ascii="Arial" w:hAnsi="Arial" w:cs="Arial"/>
                <w:sz w:val="16"/>
                <w:szCs w:val="16"/>
              </w:rPr>
              <w:t>Y</w:t>
            </w:r>
          </w:p>
        </w:tc>
        <w:tc>
          <w:tcPr>
            <w:tcW w:w="567" w:type="dxa"/>
            <w:vAlign w:val="center"/>
          </w:tcPr>
          <w:p w:rsidRPr="0032379A" w:rsidR="00670B99" w:rsidP="00844A55" w:rsidRDefault="00670B99" w14:paraId="0ED963C9" w14:textId="77777777">
            <w:pPr>
              <w:spacing w:line="276" w:lineRule="auto"/>
              <w:jc w:val="center"/>
              <w:rPr>
                <w:rFonts w:ascii="Arial" w:hAnsi="Arial" w:cs="Arial"/>
                <w:sz w:val="16"/>
                <w:szCs w:val="16"/>
              </w:rPr>
            </w:pPr>
            <w:r w:rsidRPr="0032379A">
              <w:rPr>
                <w:rFonts w:ascii="Arial" w:hAnsi="Arial" w:cs="Arial"/>
                <w:sz w:val="16"/>
                <w:szCs w:val="16"/>
              </w:rPr>
              <w:t>In Progress</w:t>
            </w:r>
          </w:p>
        </w:tc>
        <w:tc>
          <w:tcPr>
            <w:tcW w:w="3910" w:type="dxa"/>
            <w:vAlign w:val="center"/>
          </w:tcPr>
          <w:p w:rsidRPr="0032379A" w:rsidR="0032379A" w:rsidP="00844A55" w:rsidRDefault="0032379A" w14:paraId="7B85FBDA" w14:textId="7291535A">
            <w:pPr>
              <w:spacing w:line="276" w:lineRule="auto"/>
              <w:rPr>
                <w:rFonts w:ascii="Arial" w:hAnsi="Arial" w:cs="Arial"/>
                <w:sz w:val="16"/>
                <w:szCs w:val="16"/>
              </w:rPr>
            </w:pPr>
            <w:r w:rsidRPr="0032379A">
              <w:rPr>
                <w:rFonts w:ascii="Arial" w:hAnsi="Arial" w:cs="Arial"/>
                <w:sz w:val="16"/>
                <w:szCs w:val="16"/>
              </w:rPr>
              <w:t>The draft accessibility policy will support the accessibility issues to be considered for any registration process, and pre- and post-participation matters.</w:t>
            </w:r>
          </w:p>
          <w:p w:rsidRPr="0032379A" w:rsidR="00670B99" w:rsidP="00844A55" w:rsidRDefault="0032379A" w14:paraId="44D5D93B" w14:textId="020FEB01">
            <w:pPr>
              <w:spacing w:line="276" w:lineRule="auto"/>
              <w:rPr>
                <w:rFonts w:ascii="Arial" w:hAnsi="Arial" w:cs="Arial"/>
                <w:sz w:val="16"/>
                <w:szCs w:val="16"/>
              </w:rPr>
            </w:pPr>
            <w:r w:rsidRPr="0032379A">
              <w:rPr>
                <w:rFonts w:ascii="Arial" w:hAnsi="Arial" w:cs="Arial"/>
                <w:sz w:val="16"/>
                <w:szCs w:val="16"/>
              </w:rPr>
              <w:t xml:space="preserve">It is expected to have the first policy draft by </w:t>
            </w:r>
            <w:proofErr w:type="spellStart"/>
            <w:r w:rsidRPr="0032379A">
              <w:rPr>
                <w:rFonts w:ascii="Arial" w:hAnsi="Arial" w:cs="Arial"/>
                <w:sz w:val="16"/>
                <w:szCs w:val="16"/>
              </w:rPr>
              <w:t xml:space="preserve">mid </w:t>
            </w:r>
            <w:r w:rsidR="00280528">
              <w:rPr>
                <w:rFonts w:ascii="Arial" w:hAnsi="Arial" w:cs="Arial"/>
                <w:sz w:val="16"/>
                <w:szCs w:val="16"/>
              </w:rPr>
              <w:t>2024</w:t>
            </w:r>
            <w:proofErr w:type="spellEnd"/>
            <w:r w:rsidRPr="0032379A">
              <w:rPr>
                <w:rFonts w:ascii="Arial" w:hAnsi="Arial" w:cs="Arial"/>
                <w:sz w:val="16"/>
                <w:szCs w:val="16"/>
              </w:rPr>
              <w:t xml:space="preserve">, to be </w:t>
            </w:r>
            <w:r w:rsidRPr="0032379A" w:rsidR="00D31B88">
              <w:rPr>
                <w:rFonts w:ascii="Arial" w:hAnsi="Arial" w:cs="Arial"/>
                <w:sz w:val="16"/>
                <w:szCs w:val="16"/>
              </w:rPr>
              <w:t>worked</w:t>
            </w:r>
            <w:r w:rsidRPr="0032379A">
              <w:rPr>
                <w:rFonts w:ascii="Arial" w:hAnsi="Arial" w:cs="Arial"/>
                <w:sz w:val="16"/>
                <w:szCs w:val="16"/>
              </w:rPr>
              <w:t xml:space="preserve"> on in conjunction with all the relevant sections.</w:t>
            </w:r>
          </w:p>
        </w:tc>
      </w:tr>
    </w:tbl>
    <w:p w:rsidR="00670B99" w:rsidP="00844A55" w:rsidRDefault="00670B99" w14:paraId="7DF661A0" w14:textId="77777777">
      <w:pPr>
        <w:pStyle w:val="WMOBodyText"/>
        <w:pBdr>
          <w:bottom w:val="single" w:color="auto" w:sz="12" w:space="1"/>
        </w:pBdr>
        <w:spacing w:before="0" w:line="276" w:lineRule="auto"/>
        <w:jc w:val="both"/>
      </w:pPr>
    </w:p>
    <w:p w:rsidRPr="004D4D66" w:rsidR="004D4D66" w:rsidP="00844A55" w:rsidRDefault="004D4D66" w14:paraId="315783B9" w14:textId="77777777">
      <w:pPr>
        <w:pStyle w:val="WMOBodyText"/>
        <w:spacing w:before="0" w:line="276" w:lineRule="auto"/>
        <w:jc w:val="both"/>
        <w:rPr>
          <w:lang w:val="en-CH"/>
        </w:rPr>
      </w:pPr>
    </w:p>
    <w:sectPr w:rsidRPr="004D4D66" w:rsidR="004D4D66" w:rsidSect="00E60B35">
      <w:headerReference w:type="default" r:id="rId19"/>
      <w:headerReference w:type="first" r:id="rId22"/>
      <w:headerReference w:type="even" r:id="rId23"/>
      <w:headerReference w:type="even" r:id="rId23"/>
      <w:headerReference w:type="even" r:id="rId2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84DF" w14:textId="77777777" w:rsidR="00E21A85" w:rsidRDefault="00E21A85" w:rsidP="00757DDD">
      <w:pPr>
        <w:spacing w:after="0" w:line="240" w:lineRule="auto"/>
      </w:pPr>
      <w:r>
        <w:separator/>
      </w:r>
    </w:p>
  </w:endnote>
  <w:endnote w:type="continuationSeparator" w:id="0">
    <w:p w14:paraId="3967DF45" w14:textId="77777777" w:rsidR="00E21A85" w:rsidRDefault="00E21A85" w:rsidP="00757DDD">
      <w:pPr>
        <w:spacing w:after="0" w:line="240" w:lineRule="auto"/>
      </w:pPr>
      <w:r>
        <w:continuationSeparator/>
      </w:r>
    </w:p>
  </w:endnote>
  <w:endnote w:type="continuationNotice" w:id="1">
    <w:p w14:paraId="0737D998" w14:textId="77777777" w:rsidR="00E21A85" w:rsidRDefault="00E21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DDC6" w14:textId="77777777" w:rsidR="00E21A85" w:rsidRDefault="00E21A85" w:rsidP="00757DDD">
      <w:pPr>
        <w:spacing w:after="0" w:line="240" w:lineRule="auto"/>
      </w:pPr>
      <w:r>
        <w:separator/>
      </w:r>
    </w:p>
  </w:footnote>
  <w:footnote w:type="continuationSeparator" w:id="0">
    <w:p w14:paraId="08CC507A" w14:textId="77777777" w:rsidR="00E21A85" w:rsidRDefault="00E21A85" w:rsidP="00757DDD">
      <w:pPr>
        <w:spacing w:after="0" w:line="240" w:lineRule="auto"/>
      </w:pPr>
      <w:r>
        <w:continuationSeparator/>
      </w:r>
    </w:p>
  </w:footnote>
  <w:footnote w:type="continuationNotice" w:id="1">
    <w:p w14:paraId="7C495860" w14:textId="77777777" w:rsidR="00E21A85" w:rsidRDefault="00E21A85">
      <w:pPr>
        <w:spacing w:after="0" w:line="240" w:lineRule="auto"/>
      </w:pPr>
    </w:p>
  </w:footnote>
  <w:footnote w:id="2">
    <w:p w14:paraId="58980C64" w14:textId="77777777" w:rsidR="00055B6D" w:rsidRPr="005F6E23" w:rsidRDefault="00055B6D" w:rsidP="00055B6D">
      <w:pPr>
        <w:pStyle w:val="FootnoteText"/>
        <w:rPr>
          <w:lang w:val="en-US"/>
        </w:rPr>
      </w:pPr>
      <w:r w:rsidRPr="00765E0D">
        <w:rPr>
          <w:rStyle w:val="FootnoteReference"/>
          <w:rFonts w:eastAsiaTheme="majorEastAsia"/>
          <w:sz w:val="16"/>
          <w:szCs w:val="16"/>
        </w:rPr>
        <w:footnoteRef/>
      </w:r>
      <w:r w:rsidRPr="00765E0D">
        <w:rPr>
          <w:sz w:val="16"/>
          <w:szCs w:val="16"/>
        </w:rPr>
        <w:t xml:space="preserve"> CEB prepares a consolidated response to the JIU reports to be submitted to the UN General Assembly. Complete reports and CEB responses are available on the JIU website.</w:t>
      </w:r>
    </w:p>
  </w:footnote>
</w:footnotes>
</file>

<file path=word/header-even.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p>
    <w:pPr>
      <w:pStyle w:val="Header"/>
    </w:pPr>
    <w:r>
      <w:rPr>
        <w:noProof/>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f" o:connecttype="rect" o:extrusionok="f"/>
          <o:lock aspectratio="t" v:ext="edit"/>
        </v:shapetype>
        <v:shape type="#_x0000_t75" style="position:absolute;margin-left:0;margin-top:0;width:595.3pt;height:550pt;z-index:-251657216;mso-position-horizontal:left;mso-position-horizontal-relative:page;mso-position-vertical:top;mso-position-vertical-relative:page" id="WordPictureWatermark835936646" o:spid="_x0000_s2050" o:allowincell="f">
          <v:imagedata o:title="docx4j-logo" r:id="rId1" gain="FFFFFF" blacklevel="000000"/>
        </v:shape>
      </w:pict>
    </w:r>
  </w:p>
</w:hdr>
</file>

<file path=word/header-first.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p>
    <w:pPr>
      <w:pStyle w:val="Header"/>
    </w:pPr>
    <w: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f" o:connecttype="rect" o:extrusionok="f"/>
          <o:lock aspectratio="t" v:ext="edit"/>
        </v:shapetype>
        <v:shape type="#_x0000_t75" style="position:absolute;margin-left:0;margin-top:0;width:595.3pt;height:550pt;z-index:-251657216;mso-position-horizontal:left;mso-position-horizontal-relative:page;mso-position-vertical:top;mso-position-vertical-relative:page" id="WordPictureWatermark835936646" o:spid="_x0000_s2050" o:allowincell="f">
          <v:imagedata o:title="docx4j-logo" r:id="rId1" gain="FFFFFF" blacklevel="000000"/>
        </v:shape>
      </w:pict>
    </w:r>
    <w: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f" o:connecttype="rect" o:extrusionok="f"/>
          <o:lock aspectratio="t" v:ext="edit"/>
        </v:shapetype>
        <v:shape type="#_x0000_t75" style="position:absolute;margin-left:0;margin-top:0;width:595.3pt;height:550pt;z-index:-251657216;mso-position-horizontal:left;mso-position-horizontal-relative:page;mso-position-vertical:top;mso-position-vertical-relative:page" id="WordPictureWatermark835936646" o:spid="_x0000_s2050" o:allowincell="f">
          <v:imagedata o:title="docx4j-logo" r:id="rId1" gain="FFFFFF" blacklevel="000000"/>
        </v:shape>
      </w:pict>
    </w:r>
  </w:p>
</w:hdr>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Pr="004540F3" w:rsidR="00D97987" w:rsidP="004540F3" w:rsidRDefault="00D97987" w14:paraId="1E22E4E8" w14:textId="6FBBE9C8">
    <w:pPr>
      <w:pStyle w:val="Header"/>
      <w:jc w:val="center"/>
      <w:rPr>
        <w:rFonts w:ascii="Verdana" w:hAnsi="Verdana"/>
        <w:sz w:val="20"/>
        <w:szCs w:val="20"/>
      </w:rPr>
    </w:pPr>
    <w:r w:rsidRPr="009C5DA8">
      <w:rPr>
        <w:rFonts w:ascii="Verdana" w:hAnsi="Verdana"/>
        <w:sz w:val="20"/>
        <w:szCs w:val="20"/>
        <w:lang w:val="fr-CH"/>
      </w:rPr>
      <w:t>AO</w:t>
    </w:r>
    <w:r w:rsidRPr="009C5DA8">
      <w:rPr>
        <w:rFonts w:ascii="Verdana" w:hAnsi="Verdana"/>
        <w:sz w:val="20"/>
        <w:szCs w:val="20"/>
      </w:rPr>
      <w:t>C-</w:t>
    </w:r>
    <w:r w:rsidRPr="009C5DA8" w:rsidR="00B5052B">
      <w:rPr>
        <w:rFonts w:ascii="Verdana" w:hAnsi="Verdana"/>
        <w:sz w:val="20"/>
        <w:szCs w:val="20"/>
        <w:lang w:val="en-CH"/>
      </w:rPr>
      <w:t>4</w:t>
    </w:r>
    <w:r w:rsidRPr="009C5DA8" w:rsidR="00D41340">
      <w:rPr>
        <w:rFonts w:ascii="Verdana" w:hAnsi="Verdana"/>
        <w:sz w:val="20"/>
        <w:szCs w:val="20"/>
        <w:lang w:val="en-CH"/>
      </w:rPr>
      <w:t>2</w:t>
    </w:r>
    <w:r w:rsidRPr="009C5DA8">
      <w:rPr>
        <w:rFonts w:ascii="Verdana" w:hAnsi="Verdana"/>
        <w:sz w:val="20"/>
        <w:szCs w:val="20"/>
      </w:rPr>
      <w:t xml:space="preserve">/Doc. </w:t>
    </w:r>
    <w:r w:rsidRPr="009C5DA8" w:rsidR="009C5DA8">
      <w:rPr>
        <w:rFonts w:ascii="Verdana" w:hAnsi="Verdana"/>
        <w:sz w:val="20"/>
        <w:szCs w:val="20"/>
        <w:lang w:val="en-CH"/>
      </w:rPr>
      <w:t>9</w:t>
    </w:r>
    <w:r w:rsidRPr="009C5DA8" w:rsidR="00D23ED9">
      <w:rPr>
        <w:rFonts w:ascii="Verdana" w:hAnsi="Verdana"/>
        <w:sz w:val="20"/>
        <w:szCs w:val="20"/>
        <w:lang w:val="en-CH"/>
      </w:rPr>
      <w:t>.</w:t>
    </w:r>
    <w:r w:rsidRPr="009C5DA8" w:rsidR="009C5DA8">
      <w:rPr>
        <w:rFonts w:ascii="Verdana" w:hAnsi="Verdana"/>
        <w:sz w:val="20"/>
        <w:szCs w:val="20"/>
        <w:lang w:val="en-CH"/>
      </w:rPr>
      <w:t>1</w:t>
    </w:r>
    <w:r w:rsidRPr="004540F3">
      <w:rPr>
        <w:rFonts w:ascii="Verdana" w:hAnsi="Verdana"/>
        <w:sz w:val="20"/>
        <w:szCs w:val="20"/>
      </w:rPr>
      <w:t xml:space="preserve">, p. </w:t>
    </w:r>
    <w:r w:rsidRPr="004540F3">
      <w:rPr>
        <w:rStyle w:val="PageNumber"/>
        <w:rFonts w:ascii="Verdana" w:hAnsi="Verdana"/>
        <w:sz w:val="20"/>
        <w:szCs w:val="20"/>
      </w:rPr>
      <w:fldChar w:fldCharType="begin"/>
    </w:r>
    <w:r w:rsidRPr="004540F3">
      <w:rPr>
        <w:rStyle w:val="PageNumber"/>
        <w:rFonts w:ascii="Verdana" w:hAnsi="Verdana"/>
        <w:sz w:val="20"/>
        <w:szCs w:val="20"/>
      </w:rPr>
      <w:instrText xml:space="preserve"> PAGE </w:instrText>
    </w:r>
    <w:r w:rsidRPr="004540F3">
      <w:rPr>
        <w:rStyle w:val="PageNumber"/>
        <w:rFonts w:ascii="Verdana" w:hAnsi="Verdana"/>
        <w:sz w:val="20"/>
        <w:szCs w:val="20"/>
      </w:rPr>
      <w:fldChar w:fldCharType="separate"/>
    </w:r>
    <w:r w:rsidRPr="004540F3">
      <w:rPr>
        <w:rStyle w:val="PageNumber"/>
        <w:rFonts w:ascii="Verdana" w:hAnsi="Verdana"/>
        <w:sz w:val="20"/>
        <w:szCs w:val="20"/>
      </w:rPr>
      <w:t>2</w:t>
    </w:r>
    <w:r w:rsidRPr="004540F3">
      <w:rPr>
        <w:rStyle w:val="PageNumber"/>
        <w:rFonts w:ascii="Verdana" w:hAnsi="Verdana"/>
        <w:sz w:val="20"/>
        <w:szCs w:val="20"/>
      </w:rPr>
      <w:fldChar w:fldCharType="end"/>
    </w:r>
    <w: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f" o:connecttype="rect" o:extrusionok="f"/>
          <o:lock aspectratio="t" v:ext="edit"/>
        </v:shapetype>
        <v:shape type="#_x0000_t75" style="position:absolute;margin-left:0;margin-top:0;width:595.3pt;height:550pt;z-index:-251657216;mso-position-horizontal:left;mso-position-horizontal-relative:page;mso-position-vertical:top;mso-position-vertical-relative:page" id="WordPictureWatermark835936646" o:spid="_x0000_s2050" o:allowincell="f">
          <v:imagedata o:title="docx4j-logo" r:id="rId1" gain="FFFFFF" blacklevel="000000"/>
        </v:shape>
      </w:pict>
    </w:r>
    <w: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f" o:connecttype="rect" o:extrusionok="f"/>
          <o:lock aspectratio="t" v:ext="edit"/>
        </v:shapetype>
        <v:shape type="#_x0000_t75" style="position:absolute;margin-left:0;margin-top:0;width:595.3pt;height:550pt;z-index:-251657216;mso-position-horizontal:left;mso-position-horizontal-relative:page;mso-position-vertical:top;mso-position-vertical-relative:page" id="WordPictureWatermark835936646" o:spid="_x0000_s2050" o:allowincell="f">
          <v:imagedata o:title="docx4j-logo" r:id="rId1" gain="FFFFFF" blacklevel="000000"/>
        </v:shape>
      </w:pict>
    </w:r>
  </w:p>
  <w:p w:rsidR="00D97987" w:rsidRDefault="00D97987" w14:paraId="27EAC4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FDC"/>
    <w:multiLevelType w:val="hybridMultilevel"/>
    <w:tmpl w:val="3FBEEA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2A22BE9"/>
    <w:multiLevelType w:val="hybridMultilevel"/>
    <w:tmpl w:val="28B64B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22D74"/>
    <w:multiLevelType w:val="multilevel"/>
    <w:tmpl w:val="0F5A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E37F3"/>
    <w:multiLevelType w:val="hybridMultilevel"/>
    <w:tmpl w:val="431E5B8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3583E22"/>
    <w:multiLevelType w:val="hybridMultilevel"/>
    <w:tmpl w:val="9A24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419B9"/>
    <w:multiLevelType w:val="hybridMultilevel"/>
    <w:tmpl w:val="B1D24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EE646B"/>
    <w:multiLevelType w:val="hybridMultilevel"/>
    <w:tmpl w:val="54162A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E2E0398"/>
    <w:multiLevelType w:val="hybridMultilevel"/>
    <w:tmpl w:val="F7762C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25A09A9"/>
    <w:multiLevelType w:val="hybridMultilevel"/>
    <w:tmpl w:val="0A0CE0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601850"/>
    <w:multiLevelType w:val="hybridMultilevel"/>
    <w:tmpl w:val="EF6C9A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FC2F2A"/>
    <w:multiLevelType w:val="hybridMultilevel"/>
    <w:tmpl w:val="57B29FA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A583308"/>
    <w:multiLevelType w:val="hybridMultilevel"/>
    <w:tmpl w:val="E4D208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F883864"/>
    <w:multiLevelType w:val="hybridMultilevel"/>
    <w:tmpl w:val="BCAE0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99497E"/>
    <w:multiLevelType w:val="hybridMultilevel"/>
    <w:tmpl w:val="0324EED8"/>
    <w:lvl w:ilvl="0" w:tplc="7804C17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0590323"/>
    <w:multiLevelType w:val="hybridMultilevel"/>
    <w:tmpl w:val="2B12DE8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1A078DC"/>
    <w:multiLevelType w:val="hybridMultilevel"/>
    <w:tmpl w:val="C8D06D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2E95F27"/>
    <w:multiLevelType w:val="hybridMultilevel"/>
    <w:tmpl w:val="72021C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346004A0"/>
    <w:multiLevelType w:val="hybridMultilevel"/>
    <w:tmpl w:val="D16A50A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39966952"/>
    <w:multiLevelType w:val="hybridMultilevel"/>
    <w:tmpl w:val="99FA8C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3D1F15C7"/>
    <w:multiLevelType w:val="hybridMultilevel"/>
    <w:tmpl w:val="4CB67A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A2F04"/>
    <w:multiLevelType w:val="hybridMultilevel"/>
    <w:tmpl w:val="C610D7B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446A495C"/>
    <w:multiLevelType w:val="hybridMultilevel"/>
    <w:tmpl w:val="91669C0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47B81CA9"/>
    <w:multiLevelType w:val="hybridMultilevel"/>
    <w:tmpl w:val="A716A556"/>
    <w:lvl w:ilvl="0" w:tplc="F398A022">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4A6B2887"/>
    <w:multiLevelType w:val="multilevel"/>
    <w:tmpl w:val="9BF23A28"/>
    <w:lvl w:ilvl="0">
      <w:start w:val="1"/>
      <w:numFmt w:val="bullet"/>
      <w:lvlText w:val=""/>
      <w:lvlJc w:val="left"/>
      <w:pPr>
        <w:ind w:left="360" w:hanging="360"/>
      </w:pPr>
      <w:rPr>
        <w:rFonts w:ascii="Symbol" w:hAnsi="Symbol" w:hint="default"/>
        <w:b w:val="0"/>
        <w:i w:val="0"/>
        <w:lang w:val="en-US"/>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B4D1AC4"/>
    <w:multiLevelType w:val="hybridMultilevel"/>
    <w:tmpl w:val="3AA8BDD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4DAA3EC4"/>
    <w:multiLevelType w:val="hybridMultilevel"/>
    <w:tmpl w:val="56B4A8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EB40F05"/>
    <w:multiLevelType w:val="hybridMultilevel"/>
    <w:tmpl w:val="A692D07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4F5077C7"/>
    <w:multiLevelType w:val="hybridMultilevel"/>
    <w:tmpl w:val="FD82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09285B"/>
    <w:multiLevelType w:val="hybridMultilevel"/>
    <w:tmpl w:val="E2240B58"/>
    <w:lvl w:ilvl="0" w:tplc="AB709716">
      <w:start w:val="1"/>
      <w:numFmt w:val="bullet"/>
      <w:lvlText w:val="►"/>
      <w:lvlJc w:val="left"/>
      <w:pPr>
        <w:ind w:left="1080" w:hanging="360"/>
      </w:pPr>
      <w:rPr>
        <w:rFonts w:ascii="Arial" w:hAnsi="Arial" w:hint="default"/>
        <w:b/>
        <w:color w:val="ED7D31" w:themeColor="accent2"/>
        <w:sz w:val="16"/>
        <w:szCs w:val="1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1A01C8C"/>
    <w:multiLevelType w:val="hybridMultilevel"/>
    <w:tmpl w:val="B1D248C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51D478E0"/>
    <w:multiLevelType w:val="hybridMultilevel"/>
    <w:tmpl w:val="03BA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F97E79"/>
    <w:multiLevelType w:val="hybridMultilevel"/>
    <w:tmpl w:val="95987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1C7DCE"/>
    <w:multiLevelType w:val="hybridMultilevel"/>
    <w:tmpl w:val="1F32171A"/>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53648CE"/>
    <w:multiLevelType w:val="hybridMultilevel"/>
    <w:tmpl w:val="ACBC1A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7C97A3E"/>
    <w:multiLevelType w:val="multilevel"/>
    <w:tmpl w:val="69C049FE"/>
    <w:lvl w:ilvl="0">
      <w:start w:val="1"/>
      <w:numFmt w:val="decimal"/>
      <w:lvlText w:val="%1."/>
      <w:lvlJc w:val="left"/>
      <w:pPr>
        <w:ind w:left="360" w:hanging="360"/>
      </w:pPr>
      <w:rPr>
        <w:rFonts w:hint="default"/>
        <w:b w:val="0"/>
        <w:i w:val="0"/>
        <w:lang w:val="en-US"/>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8201D2A"/>
    <w:multiLevelType w:val="hybridMultilevel"/>
    <w:tmpl w:val="30BC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CF128D"/>
    <w:multiLevelType w:val="multilevel"/>
    <w:tmpl w:val="80D6F594"/>
    <w:lvl w:ilvl="0">
      <w:start w:val="1"/>
      <w:numFmt w:val="bullet"/>
      <w:lvlText w:val=""/>
      <w:lvlJc w:val="left"/>
      <w:pPr>
        <w:ind w:left="360" w:hanging="360"/>
      </w:pPr>
      <w:rPr>
        <w:rFonts w:ascii="Symbol" w:hAnsi="Symbol" w:hint="default"/>
        <w:b w:val="0"/>
        <w:i w:val="0"/>
        <w:lang w:val="en-US"/>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B7E2F73"/>
    <w:multiLevelType w:val="hybridMultilevel"/>
    <w:tmpl w:val="F7BEEE5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63157550"/>
    <w:multiLevelType w:val="hybridMultilevel"/>
    <w:tmpl w:val="BD7CB5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8E26123"/>
    <w:multiLevelType w:val="hybridMultilevel"/>
    <w:tmpl w:val="F72A975E"/>
    <w:lvl w:ilvl="0" w:tplc="100C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4A3929"/>
    <w:multiLevelType w:val="hybridMultilevel"/>
    <w:tmpl w:val="2D1ACEC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74A655E8"/>
    <w:multiLevelType w:val="hybridMultilevel"/>
    <w:tmpl w:val="D99A85A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8162C17"/>
    <w:multiLevelType w:val="multilevel"/>
    <w:tmpl w:val="69C049FE"/>
    <w:lvl w:ilvl="0">
      <w:start w:val="1"/>
      <w:numFmt w:val="decimal"/>
      <w:lvlText w:val="%1."/>
      <w:lvlJc w:val="left"/>
      <w:pPr>
        <w:ind w:left="360" w:hanging="360"/>
      </w:pPr>
      <w:rPr>
        <w:rFonts w:hint="default"/>
        <w:b w:val="0"/>
        <w:i w:val="0"/>
        <w:lang w:val="en-US"/>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8966086"/>
    <w:multiLevelType w:val="hybridMultilevel"/>
    <w:tmpl w:val="6CBE1DB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4" w15:restartNumberingAfterBreak="0">
    <w:nsid w:val="7B0B1696"/>
    <w:multiLevelType w:val="hybridMultilevel"/>
    <w:tmpl w:val="4028AE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C272818"/>
    <w:multiLevelType w:val="hybridMultilevel"/>
    <w:tmpl w:val="ADEA68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D3C3514"/>
    <w:multiLevelType w:val="hybridMultilevel"/>
    <w:tmpl w:val="08C24A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E0716C6"/>
    <w:multiLevelType w:val="hybridMultilevel"/>
    <w:tmpl w:val="A15A6138"/>
    <w:lvl w:ilvl="0" w:tplc="20000011">
      <w:start w:val="1"/>
      <w:numFmt w:val="decimal"/>
      <w:lvlText w:val="%1)"/>
      <w:lvlJc w:val="left"/>
      <w:pPr>
        <w:ind w:left="927"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FF81E4C"/>
    <w:multiLevelType w:val="hybridMultilevel"/>
    <w:tmpl w:val="075EF39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878054673">
    <w:abstractNumId w:val="15"/>
  </w:num>
  <w:num w:numId="2" w16cid:durableId="970206605">
    <w:abstractNumId w:val="43"/>
  </w:num>
  <w:num w:numId="3" w16cid:durableId="2013337129">
    <w:abstractNumId w:val="6"/>
  </w:num>
  <w:num w:numId="4" w16cid:durableId="2041857107">
    <w:abstractNumId w:val="30"/>
  </w:num>
  <w:num w:numId="5" w16cid:durableId="2146921145">
    <w:abstractNumId w:val="4"/>
  </w:num>
  <w:num w:numId="6" w16cid:durableId="554390241">
    <w:abstractNumId w:val="27"/>
  </w:num>
  <w:num w:numId="7" w16cid:durableId="1187914532">
    <w:abstractNumId w:val="12"/>
  </w:num>
  <w:num w:numId="8" w16cid:durableId="2037585504">
    <w:abstractNumId w:val="42"/>
  </w:num>
  <w:num w:numId="9" w16cid:durableId="533273972">
    <w:abstractNumId w:val="47"/>
  </w:num>
  <w:num w:numId="10" w16cid:durableId="1988124397">
    <w:abstractNumId w:val="8"/>
  </w:num>
  <w:num w:numId="11" w16cid:durableId="1785339967">
    <w:abstractNumId w:val="31"/>
  </w:num>
  <w:num w:numId="12" w16cid:durableId="64840018">
    <w:abstractNumId w:val="24"/>
  </w:num>
  <w:num w:numId="13" w16cid:durableId="95828629">
    <w:abstractNumId w:val="2"/>
  </w:num>
  <w:num w:numId="14" w16cid:durableId="1200557589">
    <w:abstractNumId w:val="13"/>
  </w:num>
  <w:num w:numId="15" w16cid:durableId="1566454594">
    <w:abstractNumId w:val="28"/>
  </w:num>
  <w:num w:numId="16" w16cid:durableId="200293061">
    <w:abstractNumId w:val="23"/>
  </w:num>
  <w:num w:numId="17" w16cid:durableId="1887907137">
    <w:abstractNumId w:val="36"/>
  </w:num>
  <w:num w:numId="18" w16cid:durableId="1893467656">
    <w:abstractNumId w:val="45"/>
  </w:num>
  <w:num w:numId="19" w16cid:durableId="205027073">
    <w:abstractNumId w:val="38"/>
  </w:num>
  <w:num w:numId="20" w16cid:durableId="938679325">
    <w:abstractNumId w:val="33"/>
  </w:num>
  <w:num w:numId="21" w16cid:durableId="992221703">
    <w:abstractNumId w:val="1"/>
  </w:num>
  <w:num w:numId="22" w16cid:durableId="720908403">
    <w:abstractNumId w:val="37"/>
  </w:num>
  <w:num w:numId="23" w16cid:durableId="1676421501">
    <w:abstractNumId w:val="48"/>
  </w:num>
  <w:num w:numId="24" w16cid:durableId="252055663">
    <w:abstractNumId w:val="10"/>
  </w:num>
  <w:num w:numId="25" w16cid:durableId="1644699270">
    <w:abstractNumId w:val="20"/>
  </w:num>
  <w:num w:numId="26" w16cid:durableId="1930309505">
    <w:abstractNumId w:val="34"/>
  </w:num>
  <w:num w:numId="27" w16cid:durableId="1946576424">
    <w:abstractNumId w:val="40"/>
  </w:num>
  <w:num w:numId="28" w16cid:durableId="1826163573">
    <w:abstractNumId w:val="11"/>
  </w:num>
  <w:num w:numId="29" w16cid:durableId="322783501">
    <w:abstractNumId w:val="14"/>
  </w:num>
  <w:num w:numId="30" w16cid:durableId="2082604770">
    <w:abstractNumId w:val="17"/>
  </w:num>
  <w:num w:numId="31" w16cid:durableId="533928101">
    <w:abstractNumId w:val="16"/>
  </w:num>
  <w:num w:numId="32" w16cid:durableId="60562817">
    <w:abstractNumId w:val="3"/>
  </w:num>
  <w:num w:numId="33" w16cid:durableId="1347562078">
    <w:abstractNumId w:val="0"/>
  </w:num>
  <w:num w:numId="34" w16cid:durableId="536161624">
    <w:abstractNumId w:val="26"/>
  </w:num>
  <w:num w:numId="35" w16cid:durableId="212664558">
    <w:abstractNumId w:val="7"/>
  </w:num>
  <w:num w:numId="36" w16cid:durableId="1482431303">
    <w:abstractNumId w:val="41"/>
  </w:num>
  <w:num w:numId="37" w16cid:durableId="1989165205">
    <w:abstractNumId w:val="29"/>
  </w:num>
  <w:num w:numId="38" w16cid:durableId="1896117848">
    <w:abstractNumId w:val="5"/>
  </w:num>
  <w:num w:numId="39" w16cid:durableId="1108352981">
    <w:abstractNumId w:val="44"/>
  </w:num>
  <w:num w:numId="40" w16cid:durableId="1968974632">
    <w:abstractNumId w:val="25"/>
  </w:num>
  <w:num w:numId="41" w16cid:durableId="1309245125">
    <w:abstractNumId w:val="19"/>
  </w:num>
  <w:num w:numId="42" w16cid:durableId="434440835">
    <w:abstractNumId w:val="9"/>
  </w:num>
  <w:num w:numId="43" w16cid:durableId="1120758468">
    <w:abstractNumId w:val="18"/>
  </w:num>
  <w:num w:numId="44" w16cid:durableId="1648781313">
    <w:abstractNumId w:val="21"/>
  </w:num>
  <w:num w:numId="45" w16cid:durableId="1292327180">
    <w:abstractNumId w:val="39"/>
  </w:num>
  <w:num w:numId="46" w16cid:durableId="59789490">
    <w:abstractNumId w:val="22"/>
  </w:num>
  <w:num w:numId="47" w16cid:durableId="1340887797">
    <w:abstractNumId w:val="35"/>
  </w:num>
  <w:num w:numId="48" w16cid:durableId="300815004">
    <w:abstractNumId w:val="32"/>
  </w:num>
  <w:num w:numId="49" w16cid:durableId="1790663618">
    <w:abstractNumId w:val="4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0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8C"/>
    <w:rsid w:val="00001951"/>
    <w:rsid w:val="00003562"/>
    <w:rsid w:val="000035C1"/>
    <w:rsid w:val="00004549"/>
    <w:rsid w:val="00005135"/>
    <w:rsid w:val="00005C3B"/>
    <w:rsid w:val="00012725"/>
    <w:rsid w:val="00014738"/>
    <w:rsid w:val="000147D4"/>
    <w:rsid w:val="000148B2"/>
    <w:rsid w:val="00016C3F"/>
    <w:rsid w:val="00022823"/>
    <w:rsid w:val="000238EA"/>
    <w:rsid w:val="00023925"/>
    <w:rsid w:val="00023C42"/>
    <w:rsid w:val="000254A1"/>
    <w:rsid w:val="0003146A"/>
    <w:rsid w:val="00034412"/>
    <w:rsid w:val="0003487B"/>
    <w:rsid w:val="00035B73"/>
    <w:rsid w:val="00036ABC"/>
    <w:rsid w:val="00041000"/>
    <w:rsid w:val="00041196"/>
    <w:rsid w:val="00043D64"/>
    <w:rsid w:val="000447E9"/>
    <w:rsid w:val="000453E1"/>
    <w:rsid w:val="00050138"/>
    <w:rsid w:val="000506E1"/>
    <w:rsid w:val="00052235"/>
    <w:rsid w:val="0005244F"/>
    <w:rsid w:val="000537AC"/>
    <w:rsid w:val="00054FD3"/>
    <w:rsid w:val="00055B6D"/>
    <w:rsid w:val="00055CDA"/>
    <w:rsid w:val="0005738F"/>
    <w:rsid w:val="000573F2"/>
    <w:rsid w:val="000601D7"/>
    <w:rsid w:val="000609F0"/>
    <w:rsid w:val="00060C84"/>
    <w:rsid w:val="00061630"/>
    <w:rsid w:val="000635B0"/>
    <w:rsid w:val="00063AD1"/>
    <w:rsid w:val="00064658"/>
    <w:rsid w:val="00067144"/>
    <w:rsid w:val="00067C45"/>
    <w:rsid w:val="0007007C"/>
    <w:rsid w:val="00070FDB"/>
    <w:rsid w:val="00071AB3"/>
    <w:rsid w:val="00073E5F"/>
    <w:rsid w:val="0007467E"/>
    <w:rsid w:val="00075713"/>
    <w:rsid w:val="000769A7"/>
    <w:rsid w:val="0008001B"/>
    <w:rsid w:val="000817A8"/>
    <w:rsid w:val="0008230A"/>
    <w:rsid w:val="00082D1E"/>
    <w:rsid w:val="000843F2"/>
    <w:rsid w:val="000855C7"/>
    <w:rsid w:val="00085626"/>
    <w:rsid w:val="000868B8"/>
    <w:rsid w:val="00087460"/>
    <w:rsid w:val="00090514"/>
    <w:rsid w:val="00090727"/>
    <w:rsid w:val="00090C59"/>
    <w:rsid w:val="000A1A12"/>
    <w:rsid w:val="000A1B0E"/>
    <w:rsid w:val="000A235D"/>
    <w:rsid w:val="000A533C"/>
    <w:rsid w:val="000A784E"/>
    <w:rsid w:val="000A7912"/>
    <w:rsid w:val="000A7DA1"/>
    <w:rsid w:val="000B0A15"/>
    <w:rsid w:val="000B1D0B"/>
    <w:rsid w:val="000C03C1"/>
    <w:rsid w:val="000C39BC"/>
    <w:rsid w:val="000C39DC"/>
    <w:rsid w:val="000C3A0C"/>
    <w:rsid w:val="000C3B92"/>
    <w:rsid w:val="000C7140"/>
    <w:rsid w:val="000C72AF"/>
    <w:rsid w:val="000C74A3"/>
    <w:rsid w:val="000C77B5"/>
    <w:rsid w:val="000D1879"/>
    <w:rsid w:val="000D234C"/>
    <w:rsid w:val="000D2DB1"/>
    <w:rsid w:val="000D31D1"/>
    <w:rsid w:val="000D3926"/>
    <w:rsid w:val="000D39DA"/>
    <w:rsid w:val="000E03C2"/>
    <w:rsid w:val="000E2395"/>
    <w:rsid w:val="000E264F"/>
    <w:rsid w:val="000E28BC"/>
    <w:rsid w:val="000E47BB"/>
    <w:rsid w:val="000E58BE"/>
    <w:rsid w:val="000E6C61"/>
    <w:rsid w:val="000F31B6"/>
    <w:rsid w:val="000F383C"/>
    <w:rsid w:val="000F3D27"/>
    <w:rsid w:val="000F3FF6"/>
    <w:rsid w:val="000F432D"/>
    <w:rsid w:val="000F4DE7"/>
    <w:rsid w:val="000F7D37"/>
    <w:rsid w:val="00101015"/>
    <w:rsid w:val="001022B9"/>
    <w:rsid w:val="00103ECC"/>
    <w:rsid w:val="001048BE"/>
    <w:rsid w:val="001051FA"/>
    <w:rsid w:val="001078F1"/>
    <w:rsid w:val="00107C23"/>
    <w:rsid w:val="00110329"/>
    <w:rsid w:val="001111CA"/>
    <w:rsid w:val="00112FC4"/>
    <w:rsid w:val="00113FAC"/>
    <w:rsid w:val="001141B7"/>
    <w:rsid w:val="00116A02"/>
    <w:rsid w:val="00120547"/>
    <w:rsid w:val="00120ABE"/>
    <w:rsid w:val="001211A9"/>
    <w:rsid w:val="001232BE"/>
    <w:rsid w:val="0012434B"/>
    <w:rsid w:val="001243B1"/>
    <w:rsid w:val="00125F6D"/>
    <w:rsid w:val="001300E6"/>
    <w:rsid w:val="001310DD"/>
    <w:rsid w:val="00132B9C"/>
    <w:rsid w:val="00132FC4"/>
    <w:rsid w:val="00135157"/>
    <w:rsid w:val="001363F7"/>
    <w:rsid w:val="00141AC7"/>
    <w:rsid w:val="001420A2"/>
    <w:rsid w:val="00142E6C"/>
    <w:rsid w:val="00143016"/>
    <w:rsid w:val="00144E9E"/>
    <w:rsid w:val="00151CFD"/>
    <w:rsid w:val="00152E10"/>
    <w:rsid w:val="00152E59"/>
    <w:rsid w:val="00153B8A"/>
    <w:rsid w:val="00154AC9"/>
    <w:rsid w:val="0015563F"/>
    <w:rsid w:val="0015651A"/>
    <w:rsid w:val="00160A6D"/>
    <w:rsid w:val="00161586"/>
    <w:rsid w:val="00161CB2"/>
    <w:rsid w:val="00162365"/>
    <w:rsid w:val="001628E2"/>
    <w:rsid w:val="00162B35"/>
    <w:rsid w:val="00162FE2"/>
    <w:rsid w:val="001636D4"/>
    <w:rsid w:val="001645B8"/>
    <w:rsid w:val="001646F6"/>
    <w:rsid w:val="00165ED0"/>
    <w:rsid w:val="00167300"/>
    <w:rsid w:val="00167835"/>
    <w:rsid w:val="00170BE1"/>
    <w:rsid w:val="00170C2C"/>
    <w:rsid w:val="00171B36"/>
    <w:rsid w:val="001722ED"/>
    <w:rsid w:val="001755D8"/>
    <w:rsid w:val="0017618D"/>
    <w:rsid w:val="00176D03"/>
    <w:rsid w:val="0017737F"/>
    <w:rsid w:val="00177586"/>
    <w:rsid w:val="00177E33"/>
    <w:rsid w:val="00180751"/>
    <w:rsid w:val="001819CC"/>
    <w:rsid w:val="00181AA6"/>
    <w:rsid w:val="001823B7"/>
    <w:rsid w:val="00182969"/>
    <w:rsid w:val="00182A2C"/>
    <w:rsid w:val="00183B07"/>
    <w:rsid w:val="00183D7C"/>
    <w:rsid w:val="0018533C"/>
    <w:rsid w:val="0018692E"/>
    <w:rsid w:val="001870BB"/>
    <w:rsid w:val="00190C84"/>
    <w:rsid w:val="001910E4"/>
    <w:rsid w:val="001912C9"/>
    <w:rsid w:val="00191F16"/>
    <w:rsid w:val="00192110"/>
    <w:rsid w:val="00192A39"/>
    <w:rsid w:val="00196025"/>
    <w:rsid w:val="0019602B"/>
    <w:rsid w:val="001963C8"/>
    <w:rsid w:val="001970E5"/>
    <w:rsid w:val="001A0724"/>
    <w:rsid w:val="001A17DC"/>
    <w:rsid w:val="001A197B"/>
    <w:rsid w:val="001A1BFE"/>
    <w:rsid w:val="001A218D"/>
    <w:rsid w:val="001A31A9"/>
    <w:rsid w:val="001A32F1"/>
    <w:rsid w:val="001A331F"/>
    <w:rsid w:val="001A368A"/>
    <w:rsid w:val="001A3DCE"/>
    <w:rsid w:val="001A41B2"/>
    <w:rsid w:val="001A5693"/>
    <w:rsid w:val="001A6B4C"/>
    <w:rsid w:val="001A6FD0"/>
    <w:rsid w:val="001A75BE"/>
    <w:rsid w:val="001B0732"/>
    <w:rsid w:val="001B11E8"/>
    <w:rsid w:val="001B2B4E"/>
    <w:rsid w:val="001B3051"/>
    <w:rsid w:val="001B385C"/>
    <w:rsid w:val="001B4021"/>
    <w:rsid w:val="001B447F"/>
    <w:rsid w:val="001B4FA1"/>
    <w:rsid w:val="001B5CE8"/>
    <w:rsid w:val="001B5E5A"/>
    <w:rsid w:val="001B6232"/>
    <w:rsid w:val="001B6517"/>
    <w:rsid w:val="001B6F67"/>
    <w:rsid w:val="001B7AB1"/>
    <w:rsid w:val="001B7BCD"/>
    <w:rsid w:val="001C17A5"/>
    <w:rsid w:val="001C286B"/>
    <w:rsid w:val="001C2BC2"/>
    <w:rsid w:val="001C2C99"/>
    <w:rsid w:val="001C2FEC"/>
    <w:rsid w:val="001C74E5"/>
    <w:rsid w:val="001D0452"/>
    <w:rsid w:val="001D0D24"/>
    <w:rsid w:val="001D13D2"/>
    <w:rsid w:val="001D243C"/>
    <w:rsid w:val="001D26E4"/>
    <w:rsid w:val="001D3BAD"/>
    <w:rsid w:val="001D74B1"/>
    <w:rsid w:val="001E4C90"/>
    <w:rsid w:val="001E53AD"/>
    <w:rsid w:val="001E598A"/>
    <w:rsid w:val="001E61B6"/>
    <w:rsid w:val="001E6944"/>
    <w:rsid w:val="001F0E7C"/>
    <w:rsid w:val="001F577F"/>
    <w:rsid w:val="001F662D"/>
    <w:rsid w:val="001F78E3"/>
    <w:rsid w:val="002036FA"/>
    <w:rsid w:val="00204EF2"/>
    <w:rsid w:val="00204F03"/>
    <w:rsid w:val="002062F4"/>
    <w:rsid w:val="00206B1F"/>
    <w:rsid w:val="002072CF"/>
    <w:rsid w:val="00207BF1"/>
    <w:rsid w:val="00207E37"/>
    <w:rsid w:val="00210490"/>
    <w:rsid w:val="00212FC4"/>
    <w:rsid w:val="00215371"/>
    <w:rsid w:val="00215DA1"/>
    <w:rsid w:val="00216DED"/>
    <w:rsid w:val="00217194"/>
    <w:rsid w:val="002174ED"/>
    <w:rsid w:val="00217805"/>
    <w:rsid w:val="00222494"/>
    <w:rsid w:val="00222EA7"/>
    <w:rsid w:val="00223B52"/>
    <w:rsid w:val="00225212"/>
    <w:rsid w:val="00226A48"/>
    <w:rsid w:val="00226D92"/>
    <w:rsid w:val="00227CB4"/>
    <w:rsid w:val="002317CD"/>
    <w:rsid w:val="00233614"/>
    <w:rsid w:val="002343C4"/>
    <w:rsid w:val="002348A0"/>
    <w:rsid w:val="00235732"/>
    <w:rsid w:val="00236969"/>
    <w:rsid w:val="00240122"/>
    <w:rsid w:val="00242460"/>
    <w:rsid w:val="00242930"/>
    <w:rsid w:val="00244A10"/>
    <w:rsid w:val="00246BC7"/>
    <w:rsid w:val="00250B87"/>
    <w:rsid w:val="002518EB"/>
    <w:rsid w:val="002521AD"/>
    <w:rsid w:val="00253F45"/>
    <w:rsid w:val="002561CD"/>
    <w:rsid w:val="00256D27"/>
    <w:rsid w:val="00256F04"/>
    <w:rsid w:val="00261150"/>
    <w:rsid w:val="00261E4C"/>
    <w:rsid w:val="00262663"/>
    <w:rsid w:val="002628B2"/>
    <w:rsid w:val="00262CD0"/>
    <w:rsid w:val="00263B98"/>
    <w:rsid w:val="00263E8A"/>
    <w:rsid w:val="00264ED5"/>
    <w:rsid w:val="00267176"/>
    <w:rsid w:val="00275068"/>
    <w:rsid w:val="00277213"/>
    <w:rsid w:val="002774E7"/>
    <w:rsid w:val="002776A2"/>
    <w:rsid w:val="00280528"/>
    <w:rsid w:val="00282CA4"/>
    <w:rsid w:val="00284352"/>
    <w:rsid w:val="00284ACB"/>
    <w:rsid w:val="00284B0F"/>
    <w:rsid w:val="0028559E"/>
    <w:rsid w:val="00285C05"/>
    <w:rsid w:val="002867D2"/>
    <w:rsid w:val="0028756F"/>
    <w:rsid w:val="00287719"/>
    <w:rsid w:val="00290818"/>
    <w:rsid w:val="00293CB7"/>
    <w:rsid w:val="002A2C02"/>
    <w:rsid w:val="002A3353"/>
    <w:rsid w:val="002A545D"/>
    <w:rsid w:val="002A6881"/>
    <w:rsid w:val="002B5923"/>
    <w:rsid w:val="002B5E8D"/>
    <w:rsid w:val="002B704F"/>
    <w:rsid w:val="002B7B6E"/>
    <w:rsid w:val="002C03E4"/>
    <w:rsid w:val="002C1D14"/>
    <w:rsid w:val="002C2F03"/>
    <w:rsid w:val="002C4D83"/>
    <w:rsid w:val="002C5434"/>
    <w:rsid w:val="002D0985"/>
    <w:rsid w:val="002D0A71"/>
    <w:rsid w:val="002D27F7"/>
    <w:rsid w:val="002D5501"/>
    <w:rsid w:val="002D5EF7"/>
    <w:rsid w:val="002D6985"/>
    <w:rsid w:val="002D7C59"/>
    <w:rsid w:val="002D7EF0"/>
    <w:rsid w:val="002E178C"/>
    <w:rsid w:val="002E18CC"/>
    <w:rsid w:val="002E2DB5"/>
    <w:rsid w:val="002E58CF"/>
    <w:rsid w:val="002E6E2D"/>
    <w:rsid w:val="002E7036"/>
    <w:rsid w:val="002E7070"/>
    <w:rsid w:val="002F02D9"/>
    <w:rsid w:val="002F0632"/>
    <w:rsid w:val="002F3037"/>
    <w:rsid w:val="002F40DA"/>
    <w:rsid w:val="002F4769"/>
    <w:rsid w:val="002F6427"/>
    <w:rsid w:val="002F6A3F"/>
    <w:rsid w:val="00300B36"/>
    <w:rsid w:val="00301668"/>
    <w:rsid w:val="0030252D"/>
    <w:rsid w:val="00302812"/>
    <w:rsid w:val="00303CD1"/>
    <w:rsid w:val="00304049"/>
    <w:rsid w:val="00305205"/>
    <w:rsid w:val="0030546C"/>
    <w:rsid w:val="00305CA8"/>
    <w:rsid w:val="003114AD"/>
    <w:rsid w:val="00313FFD"/>
    <w:rsid w:val="00314C63"/>
    <w:rsid w:val="0031521F"/>
    <w:rsid w:val="0031606D"/>
    <w:rsid w:val="003210D5"/>
    <w:rsid w:val="00321E20"/>
    <w:rsid w:val="00323234"/>
    <w:rsid w:val="0032379A"/>
    <w:rsid w:val="00324AD6"/>
    <w:rsid w:val="003254AF"/>
    <w:rsid w:val="00326C16"/>
    <w:rsid w:val="00327E61"/>
    <w:rsid w:val="003304C4"/>
    <w:rsid w:val="00330602"/>
    <w:rsid w:val="00332B08"/>
    <w:rsid w:val="003338AC"/>
    <w:rsid w:val="00335489"/>
    <w:rsid w:val="00335607"/>
    <w:rsid w:val="0033693D"/>
    <w:rsid w:val="0033724E"/>
    <w:rsid w:val="003406A7"/>
    <w:rsid w:val="00342142"/>
    <w:rsid w:val="0034267D"/>
    <w:rsid w:val="00342FD7"/>
    <w:rsid w:val="00343BA4"/>
    <w:rsid w:val="00343D82"/>
    <w:rsid w:val="003457D5"/>
    <w:rsid w:val="00346E42"/>
    <w:rsid w:val="003471A5"/>
    <w:rsid w:val="00351361"/>
    <w:rsid w:val="00351A22"/>
    <w:rsid w:val="00360279"/>
    <w:rsid w:val="00360321"/>
    <w:rsid w:val="003608BE"/>
    <w:rsid w:val="00361065"/>
    <w:rsid w:val="00361A4E"/>
    <w:rsid w:val="00362255"/>
    <w:rsid w:val="00367AB1"/>
    <w:rsid w:val="003710E2"/>
    <w:rsid w:val="00371604"/>
    <w:rsid w:val="00372D48"/>
    <w:rsid w:val="00374CE5"/>
    <w:rsid w:val="003757F2"/>
    <w:rsid w:val="003762E5"/>
    <w:rsid w:val="00377F35"/>
    <w:rsid w:val="00381473"/>
    <w:rsid w:val="00382260"/>
    <w:rsid w:val="003824A3"/>
    <w:rsid w:val="00382EE7"/>
    <w:rsid w:val="00384B6E"/>
    <w:rsid w:val="00386E82"/>
    <w:rsid w:val="0038708D"/>
    <w:rsid w:val="0038787E"/>
    <w:rsid w:val="00387F63"/>
    <w:rsid w:val="00390AE2"/>
    <w:rsid w:val="003932D2"/>
    <w:rsid w:val="00395098"/>
    <w:rsid w:val="00396BAF"/>
    <w:rsid w:val="00397B6A"/>
    <w:rsid w:val="003A000C"/>
    <w:rsid w:val="003A0ACB"/>
    <w:rsid w:val="003A16CB"/>
    <w:rsid w:val="003A2931"/>
    <w:rsid w:val="003A380F"/>
    <w:rsid w:val="003A3F4A"/>
    <w:rsid w:val="003A5BFE"/>
    <w:rsid w:val="003A7AAE"/>
    <w:rsid w:val="003B0B53"/>
    <w:rsid w:val="003B10B8"/>
    <w:rsid w:val="003B135B"/>
    <w:rsid w:val="003B1BCB"/>
    <w:rsid w:val="003B1F6F"/>
    <w:rsid w:val="003B23ED"/>
    <w:rsid w:val="003B4B4A"/>
    <w:rsid w:val="003B6228"/>
    <w:rsid w:val="003B63C5"/>
    <w:rsid w:val="003B6590"/>
    <w:rsid w:val="003B68B1"/>
    <w:rsid w:val="003C3B59"/>
    <w:rsid w:val="003C4862"/>
    <w:rsid w:val="003C72D4"/>
    <w:rsid w:val="003C7FC9"/>
    <w:rsid w:val="003D2A3B"/>
    <w:rsid w:val="003D3066"/>
    <w:rsid w:val="003D4A76"/>
    <w:rsid w:val="003D4D07"/>
    <w:rsid w:val="003D5550"/>
    <w:rsid w:val="003D64CC"/>
    <w:rsid w:val="003D6782"/>
    <w:rsid w:val="003D6BA6"/>
    <w:rsid w:val="003D736F"/>
    <w:rsid w:val="003E001B"/>
    <w:rsid w:val="003E193E"/>
    <w:rsid w:val="003E28E0"/>
    <w:rsid w:val="003E32E1"/>
    <w:rsid w:val="003E399A"/>
    <w:rsid w:val="003E3D66"/>
    <w:rsid w:val="003E6312"/>
    <w:rsid w:val="003F099E"/>
    <w:rsid w:val="003F223C"/>
    <w:rsid w:val="003F3B9F"/>
    <w:rsid w:val="00400096"/>
    <w:rsid w:val="004001DB"/>
    <w:rsid w:val="00400C20"/>
    <w:rsid w:val="00402CEC"/>
    <w:rsid w:val="004040D9"/>
    <w:rsid w:val="00404E3F"/>
    <w:rsid w:val="0041267B"/>
    <w:rsid w:val="00413D1D"/>
    <w:rsid w:val="00417D1F"/>
    <w:rsid w:val="00420F6D"/>
    <w:rsid w:val="00424F32"/>
    <w:rsid w:val="00425712"/>
    <w:rsid w:val="0042634D"/>
    <w:rsid w:val="00427479"/>
    <w:rsid w:val="00434DD0"/>
    <w:rsid w:val="00434F3E"/>
    <w:rsid w:val="00441ACB"/>
    <w:rsid w:val="0044253C"/>
    <w:rsid w:val="0044499E"/>
    <w:rsid w:val="00445343"/>
    <w:rsid w:val="00446012"/>
    <w:rsid w:val="004462E6"/>
    <w:rsid w:val="00446848"/>
    <w:rsid w:val="00450A4E"/>
    <w:rsid w:val="00453841"/>
    <w:rsid w:val="004540F3"/>
    <w:rsid w:val="0045740D"/>
    <w:rsid w:val="0045772C"/>
    <w:rsid w:val="00457CA8"/>
    <w:rsid w:val="0046018B"/>
    <w:rsid w:val="00461B37"/>
    <w:rsid w:val="00461D1A"/>
    <w:rsid w:val="004639DA"/>
    <w:rsid w:val="00463C67"/>
    <w:rsid w:val="00466EEA"/>
    <w:rsid w:val="004713AE"/>
    <w:rsid w:val="00472521"/>
    <w:rsid w:val="0047407B"/>
    <w:rsid w:val="00474480"/>
    <w:rsid w:val="00474D28"/>
    <w:rsid w:val="00475576"/>
    <w:rsid w:val="00476F67"/>
    <w:rsid w:val="00477B09"/>
    <w:rsid w:val="0048060F"/>
    <w:rsid w:val="0048108D"/>
    <w:rsid w:val="004815E9"/>
    <w:rsid w:val="00481812"/>
    <w:rsid w:val="00481AB8"/>
    <w:rsid w:val="00483891"/>
    <w:rsid w:val="00483B6B"/>
    <w:rsid w:val="004851F7"/>
    <w:rsid w:val="0049020E"/>
    <w:rsid w:val="00491D9A"/>
    <w:rsid w:val="0049224A"/>
    <w:rsid w:val="004932FF"/>
    <w:rsid w:val="0049409C"/>
    <w:rsid w:val="004948B0"/>
    <w:rsid w:val="00495929"/>
    <w:rsid w:val="00496012"/>
    <w:rsid w:val="00497A9B"/>
    <w:rsid w:val="004A1D8C"/>
    <w:rsid w:val="004A289D"/>
    <w:rsid w:val="004A562A"/>
    <w:rsid w:val="004A7910"/>
    <w:rsid w:val="004B16C2"/>
    <w:rsid w:val="004B327E"/>
    <w:rsid w:val="004B6F04"/>
    <w:rsid w:val="004B790D"/>
    <w:rsid w:val="004B7AC0"/>
    <w:rsid w:val="004B7DE6"/>
    <w:rsid w:val="004C1B59"/>
    <w:rsid w:val="004C2B47"/>
    <w:rsid w:val="004C5BE4"/>
    <w:rsid w:val="004C6492"/>
    <w:rsid w:val="004C6839"/>
    <w:rsid w:val="004D0B99"/>
    <w:rsid w:val="004D14BF"/>
    <w:rsid w:val="004D17D3"/>
    <w:rsid w:val="004D2F51"/>
    <w:rsid w:val="004D4A54"/>
    <w:rsid w:val="004D4D66"/>
    <w:rsid w:val="004D7201"/>
    <w:rsid w:val="004E3FD7"/>
    <w:rsid w:val="004E40F9"/>
    <w:rsid w:val="004F0F04"/>
    <w:rsid w:val="004F1083"/>
    <w:rsid w:val="004F119D"/>
    <w:rsid w:val="004F1289"/>
    <w:rsid w:val="004F1D12"/>
    <w:rsid w:val="004F403F"/>
    <w:rsid w:val="004F528A"/>
    <w:rsid w:val="004F58D3"/>
    <w:rsid w:val="004F5C94"/>
    <w:rsid w:val="004F656D"/>
    <w:rsid w:val="004F66B0"/>
    <w:rsid w:val="00500282"/>
    <w:rsid w:val="00500BAE"/>
    <w:rsid w:val="00501645"/>
    <w:rsid w:val="00503257"/>
    <w:rsid w:val="00505F04"/>
    <w:rsid w:val="005075C0"/>
    <w:rsid w:val="005106CE"/>
    <w:rsid w:val="00511D54"/>
    <w:rsid w:val="005120CE"/>
    <w:rsid w:val="005127CC"/>
    <w:rsid w:val="005132A6"/>
    <w:rsid w:val="00513A6E"/>
    <w:rsid w:val="005154F2"/>
    <w:rsid w:val="005161C7"/>
    <w:rsid w:val="00516A05"/>
    <w:rsid w:val="00517E93"/>
    <w:rsid w:val="005204DF"/>
    <w:rsid w:val="005206C1"/>
    <w:rsid w:val="00520E90"/>
    <w:rsid w:val="00521169"/>
    <w:rsid w:val="00521BA9"/>
    <w:rsid w:val="00521FC1"/>
    <w:rsid w:val="00523E9B"/>
    <w:rsid w:val="00524421"/>
    <w:rsid w:val="0052471C"/>
    <w:rsid w:val="00525A4A"/>
    <w:rsid w:val="00526616"/>
    <w:rsid w:val="00527A30"/>
    <w:rsid w:val="0053097F"/>
    <w:rsid w:val="00531961"/>
    <w:rsid w:val="00533627"/>
    <w:rsid w:val="005351A3"/>
    <w:rsid w:val="005355B1"/>
    <w:rsid w:val="005355C0"/>
    <w:rsid w:val="005358AB"/>
    <w:rsid w:val="005363D0"/>
    <w:rsid w:val="00537D05"/>
    <w:rsid w:val="00537D15"/>
    <w:rsid w:val="00541206"/>
    <w:rsid w:val="005412AA"/>
    <w:rsid w:val="00542277"/>
    <w:rsid w:val="00542D4B"/>
    <w:rsid w:val="00542E46"/>
    <w:rsid w:val="00542EE1"/>
    <w:rsid w:val="00545A9A"/>
    <w:rsid w:val="005460E5"/>
    <w:rsid w:val="005509F1"/>
    <w:rsid w:val="00550E57"/>
    <w:rsid w:val="00552187"/>
    <w:rsid w:val="00552531"/>
    <w:rsid w:val="005543DB"/>
    <w:rsid w:val="00556C1C"/>
    <w:rsid w:val="00556FDC"/>
    <w:rsid w:val="00560A21"/>
    <w:rsid w:val="005625F0"/>
    <w:rsid w:val="00564185"/>
    <w:rsid w:val="00565485"/>
    <w:rsid w:val="005654D9"/>
    <w:rsid w:val="00570C64"/>
    <w:rsid w:val="0057244B"/>
    <w:rsid w:val="00572B38"/>
    <w:rsid w:val="00573912"/>
    <w:rsid w:val="00573B6B"/>
    <w:rsid w:val="00573B75"/>
    <w:rsid w:val="00573F66"/>
    <w:rsid w:val="0057457F"/>
    <w:rsid w:val="00577E37"/>
    <w:rsid w:val="00580EF1"/>
    <w:rsid w:val="00581A05"/>
    <w:rsid w:val="005829C9"/>
    <w:rsid w:val="005858CA"/>
    <w:rsid w:val="005865BC"/>
    <w:rsid w:val="00586BBA"/>
    <w:rsid w:val="00586EC3"/>
    <w:rsid w:val="00593B65"/>
    <w:rsid w:val="00594231"/>
    <w:rsid w:val="00594FEE"/>
    <w:rsid w:val="005966AA"/>
    <w:rsid w:val="005A164B"/>
    <w:rsid w:val="005A2908"/>
    <w:rsid w:val="005B28B1"/>
    <w:rsid w:val="005B3979"/>
    <w:rsid w:val="005B5FF8"/>
    <w:rsid w:val="005B705D"/>
    <w:rsid w:val="005C010C"/>
    <w:rsid w:val="005C3A8D"/>
    <w:rsid w:val="005C618A"/>
    <w:rsid w:val="005C6E3D"/>
    <w:rsid w:val="005C6F64"/>
    <w:rsid w:val="005D1B31"/>
    <w:rsid w:val="005D218F"/>
    <w:rsid w:val="005D21B2"/>
    <w:rsid w:val="005D29EB"/>
    <w:rsid w:val="005D2E90"/>
    <w:rsid w:val="005D32CC"/>
    <w:rsid w:val="005D3CE3"/>
    <w:rsid w:val="005D3F0A"/>
    <w:rsid w:val="005D4C3C"/>
    <w:rsid w:val="005D7644"/>
    <w:rsid w:val="005D7ABC"/>
    <w:rsid w:val="005E00B6"/>
    <w:rsid w:val="005E1201"/>
    <w:rsid w:val="005E204D"/>
    <w:rsid w:val="005E286B"/>
    <w:rsid w:val="005E3934"/>
    <w:rsid w:val="005E45F3"/>
    <w:rsid w:val="005E4E23"/>
    <w:rsid w:val="005E4E96"/>
    <w:rsid w:val="005E523F"/>
    <w:rsid w:val="005E6724"/>
    <w:rsid w:val="005E6C6F"/>
    <w:rsid w:val="005E729D"/>
    <w:rsid w:val="005E7F4D"/>
    <w:rsid w:val="005F4845"/>
    <w:rsid w:val="005F5BC0"/>
    <w:rsid w:val="005F6DD4"/>
    <w:rsid w:val="006002D3"/>
    <w:rsid w:val="00600BA0"/>
    <w:rsid w:val="0060107C"/>
    <w:rsid w:val="00602DAB"/>
    <w:rsid w:val="006046F8"/>
    <w:rsid w:val="00605310"/>
    <w:rsid w:val="00605453"/>
    <w:rsid w:val="00605E57"/>
    <w:rsid w:val="00606EBB"/>
    <w:rsid w:val="00607559"/>
    <w:rsid w:val="00610349"/>
    <w:rsid w:val="0061071E"/>
    <w:rsid w:val="00610C51"/>
    <w:rsid w:val="006116EC"/>
    <w:rsid w:val="0061171D"/>
    <w:rsid w:val="00611A0A"/>
    <w:rsid w:val="00611CE2"/>
    <w:rsid w:val="00613FDD"/>
    <w:rsid w:val="0061565E"/>
    <w:rsid w:val="006158E9"/>
    <w:rsid w:val="006173D4"/>
    <w:rsid w:val="00617A2A"/>
    <w:rsid w:val="00617CF8"/>
    <w:rsid w:val="00621491"/>
    <w:rsid w:val="0062188D"/>
    <w:rsid w:val="00622DF3"/>
    <w:rsid w:val="00625BD7"/>
    <w:rsid w:val="00626262"/>
    <w:rsid w:val="00627810"/>
    <w:rsid w:val="00630232"/>
    <w:rsid w:val="00630CBE"/>
    <w:rsid w:val="0063154C"/>
    <w:rsid w:val="00632BB8"/>
    <w:rsid w:val="00637BB1"/>
    <w:rsid w:val="00640862"/>
    <w:rsid w:val="00640C32"/>
    <w:rsid w:val="00640E9F"/>
    <w:rsid w:val="00644240"/>
    <w:rsid w:val="00644287"/>
    <w:rsid w:val="006449C9"/>
    <w:rsid w:val="00646D2B"/>
    <w:rsid w:val="0065251F"/>
    <w:rsid w:val="006540CD"/>
    <w:rsid w:val="00661FA1"/>
    <w:rsid w:val="00662CE8"/>
    <w:rsid w:val="00662FB7"/>
    <w:rsid w:val="00663124"/>
    <w:rsid w:val="00664884"/>
    <w:rsid w:val="00664D3B"/>
    <w:rsid w:val="00670B99"/>
    <w:rsid w:val="00670FEB"/>
    <w:rsid w:val="006752E2"/>
    <w:rsid w:val="00675C5D"/>
    <w:rsid w:val="00676D09"/>
    <w:rsid w:val="00677217"/>
    <w:rsid w:val="00677E55"/>
    <w:rsid w:val="00680669"/>
    <w:rsid w:val="0068072E"/>
    <w:rsid w:val="00680E2D"/>
    <w:rsid w:val="0068220C"/>
    <w:rsid w:val="006822ED"/>
    <w:rsid w:val="0068239B"/>
    <w:rsid w:val="006868CE"/>
    <w:rsid w:val="00687773"/>
    <w:rsid w:val="00687B92"/>
    <w:rsid w:val="0069028A"/>
    <w:rsid w:val="00690725"/>
    <w:rsid w:val="00690F00"/>
    <w:rsid w:val="006917A1"/>
    <w:rsid w:val="00691B75"/>
    <w:rsid w:val="00694111"/>
    <w:rsid w:val="006A1B0E"/>
    <w:rsid w:val="006A1F5E"/>
    <w:rsid w:val="006A29C2"/>
    <w:rsid w:val="006A2AD9"/>
    <w:rsid w:val="006A3D98"/>
    <w:rsid w:val="006A5728"/>
    <w:rsid w:val="006A5B83"/>
    <w:rsid w:val="006A7B20"/>
    <w:rsid w:val="006B09EA"/>
    <w:rsid w:val="006B44C3"/>
    <w:rsid w:val="006B6862"/>
    <w:rsid w:val="006B717A"/>
    <w:rsid w:val="006C0663"/>
    <w:rsid w:val="006C329F"/>
    <w:rsid w:val="006C339C"/>
    <w:rsid w:val="006C4FA5"/>
    <w:rsid w:val="006C5049"/>
    <w:rsid w:val="006C6DD0"/>
    <w:rsid w:val="006D0288"/>
    <w:rsid w:val="006D0A78"/>
    <w:rsid w:val="006D18B0"/>
    <w:rsid w:val="006D2752"/>
    <w:rsid w:val="006E020C"/>
    <w:rsid w:val="006E0558"/>
    <w:rsid w:val="006E2F59"/>
    <w:rsid w:val="006E403D"/>
    <w:rsid w:val="006E4A78"/>
    <w:rsid w:val="006E682E"/>
    <w:rsid w:val="006E6ABC"/>
    <w:rsid w:val="006E71B5"/>
    <w:rsid w:val="006F173C"/>
    <w:rsid w:val="006F307F"/>
    <w:rsid w:val="006F395B"/>
    <w:rsid w:val="006F3F5D"/>
    <w:rsid w:val="006F4C42"/>
    <w:rsid w:val="006F61AB"/>
    <w:rsid w:val="006F6814"/>
    <w:rsid w:val="00700057"/>
    <w:rsid w:val="00703B57"/>
    <w:rsid w:val="00705435"/>
    <w:rsid w:val="0070786B"/>
    <w:rsid w:val="007137DD"/>
    <w:rsid w:val="00713EBA"/>
    <w:rsid w:val="00714270"/>
    <w:rsid w:val="0071454E"/>
    <w:rsid w:val="007207E8"/>
    <w:rsid w:val="00720B72"/>
    <w:rsid w:val="00720BE0"/>
    <w:rsid w:val="00721468"/>
    <w:rsid w:val="00724A7F"/>
    <w:rsid w:val="00725668"/>
    <w:rsid w:val="00725ADD"/>
    <w:rsid w:val="0072602E"/>
    <w:rsid w:val="007302E2"/>
    <w:rsid w:val="00730E08"/>
    <w:rsid w:val="0073374B"/>
    <w:rsid w:val="0073493E"/>
    <w:rsid w:val="00734BA8"/>
    <w:rsid w:val="00734F3E"/>
    <w:rsid w:val="00735BF8"/>
    <w:rsid w:val="00735F51"/>
    <w:rsid w:val="007401BB"/>
    <w:rsid w:val="007412D1"/>
    <w:rsid w:val="0074143F"/>
    <w:rsid w:val="00742286"/>
    <w:rsid w:val="00743BF2"/>
    <w:rsid w:val="00744817"/>
    <w:rsid w:val="007449CC"/>
    <w:rsid w:val="00744E1F"/>
    <w:rsid w:val="00745350"/>
    <w:rsid w:val="0074678A"/>
    <w:rsid w:val="00746F70"/>
    <w:rsid w:val="00747820"/>
    <w:rsid w:val="00751005"/>
    <w:rsid w:val="0075103F"/>
    <w:rsid w:val="007513D7"/>
    <w:rsid w:val="00751505"/>
    <w:rsid w:val="00751B82"/>
    <w:rsid w:val="007531EB"/>
    <w:rsid w:val="0075404F"/>
    <w:rsid w:val="00756327"/>
    <w:rsid w:val="00756A01"/>
    <w:rsid w:val="00757DDD"/>
    <w:rsid w:val="007621AE"/>
    <w:rsid w:val="007637BC"/>
    <w:rsid w:val="00764A7D"/>
    <w:rsid w:val="00766581"/>
    <w:rsid w:val="0077284F"/>
    <w:rsid w:val="00772A0B"/>
    <w:rsid w:val="0077542F"/>
    <w:rsid w:val="007760A5"/>
    <w:rsid w:val="007761C4"/>
    <w:rsid w:val="007766F6"/>
    <w:rsid w:val="007776D7"/>
    <w:rsid w:val="0078022A"/>
    <w:rsid w:val="00780491"/>
    <w:rsid w:val="00781F24"/>
    <w:rsid w:val="0078201B"/>
    <w:rsid w:val="00782C68"/>
    <w:rsid w:val="00784063"/>
    <w:rsid w:val="0078549D"/>
    <w:rsid w:val="0078651B"/>
    <w:rsid w:val="00787831"/>
    <w:rsid w:val="0079063A"/>
    <w:rsid w:val="00790D82"/>
    <w:rsid w:val="00790E0B"/>
    <w:rsid w:val="00791F88"/>
    <w:rsid w:val="00792C45"/>
    <w:rsid w:val="00793B07"/>
    <w:rsid w:val="007A0D4C"/>
    <w:rsid w:val="007A1808"/>
    <w:rsid w:val="007A21D2"/>
    <w:rsid w:val="007A3B8E"/>
    <w:rsid w:val="007B033B"/>
    <w:rsid w:val="007B1475"/>
    <w:rsid w:val="007B2512"/>
    <w:rsid w:val="007B795B"/>
    <w:rsid w:val="007C1C15"/>
    <w:rsid w:val="007C23A2"/>
    <w:rsid w:val="007C33A3"/>
    <w:rsid w:val="007C4429"/>
    <w:rsid w:val="007C5A47"/>
    <w:rsid w:val="007C5B42"/>
    <w:rsid w:val="007C7838"/>
    <w:rsid w:val="007D067F"/>
    <w:rsid w:val="007D178F"/>
    <w:rsid w:val="007D1CC4"/>
    <w:rsid w:val="007D2594"/>
    <w:rsid w:val="007D3043"/>
    <w:rsid w:val="007D33A3"/>
    <w:rsid w:val="007D6472"/>
    <w:rsid w:val="007D681C"/>
    <w:rsid w:val="007D78C6"/>
    <w:rsid w:val="007E29E3"/>
    <w:rsid w:val="007E4F5C"/>
    <w:rsid w:val="007E5363"/>
    <w:rsid w:val="007E7876"/>
    <w:rsid w:val="007F1440"/>
    <w:rsid w:val="007F27CC"/>
    <w:rsid w:val="007F4E7F"/>
    <w:rsid w:val="007F7DE4"/>
    <w:rsid w:val="00800126"/>
    <w:rsid w:val="0080329E"/>
    <w:rsid w:val="00804091"/>
    <w:rsid w:val="0080468D"/>
    <w:rsid w:val="008046B6"/>
    <w:rsid w:val="00804A66"/>
    <w:rsid w:val="00807135"/>
    <w:rsid w:val="0081046D"/>
    <w:rsid w:val="0081062B"/>
    <w:rsid w:val="0081092E"/>
    <w:rsid w:val="00813925"/>
    <w:rsid w:val="00815D2C"/>
    <w:rsid w:val="00815F11"/>
    <w:rsid w:val="008176D7"/>
    <w:rsid w:val="0082034F"/>
    <w:rsid w:val="0082049D"/>
    <w:rsid w:val="00821D86"/>
    <w:rsid w:val="008224C1"/>
    <w:rsid w:val="008253B6"/>
    <w:rsid w:val="008255F3"/>
    <w:rsid w:val="00825D8C"/>
    <w:rsid w:val="0082723E"/>
    <w:rsid w:val="00830D1E"/>
    <w:rsid w:val="00832B2C"/>
    <w:rsid w:val="0083379F"/>
    <w:rsid w:val="00833B7E"/>
    <w:rsid w:val="008341D4"/>
    <w:rsid w:val="00834412"/>
    <w:rsid w:val="00836C47"/>
    <w:rsid w:val="00837A57"/>
    <w:rsid w:val="008414DE"/>
    <w:rsid w:val="00841D40"/>
    <w:rsid w:val="0084297A"/>
    <w:rsid w:val="00842C95"/>
    <w:rsid w:val="00844A55"/>
    <w:rsid w:val="008458AD"/>
    <w:rsid w:val="00846A35"/>
    <w:rsid w:val="00850E01"/>
    <w:rsid w:val="00852D35"/>
    <w:rsid w:val="008536AD"/>
    <w:rsid w:val="008576D0"/>
    <w:rsid w:val="008601D7"/>
    <w:rsid w:val="008606B9"/>
    <w:rsid w:val="00860890"/>
    <w:rsid w:val="00862662"/>
    <w:rsid w:val="00863097"/>
    <w:rsid w:val="008652D2"/>
    <w:rsid w:val="0086631B"/>
    <w:rsid w:val="008667CD"/>
    <w:rsid w:val="008669A5"/>
    <w:rsid w:val="008678A5"/>
    <w:rsid w:val="0087029E"/>
    <w:rsid w:val="00871E30"/>
    <w:rsid w:val="00872C8E"/>
    <w:rsid w:val="0087356D"/>
    <w:rsid w:val="00874995"/>
    <w:rsid w:val="0087570B"/>
    <w:rsid w:val="00876840"/>
    <w:rsid w:val="00876B59"/>
    <w:rsid w:val="00876E45"/>
    <w:rsid w:val="00877FBA"/>
    <w:rsid w:val="0088118C"/>
    <w:rsid w:val="0088317C"/>
    <w:rsid w:val="008834BD"/>
    <w:rsid w:val="008852EA"/>
    <w:rsid w:val="00890133"/>
    <w:rsid w:val="00892655"/>
    <w:rsid w:val="00892A1D"/>
    <w:rsid w:val="00893051"/>
    <w:rsid w:val="0089314D"/>
    <w:rsid w:val="00893F74"/>
    <w:rsid w:val="0089423A"/>
    <w:rsid w:val="008949F8"/>
    <w:rsid w:val="008969B1"/>
    <w:rsid w:val="008A3019"/>
    <w:rsid w:val="008A5C66"/>
    <w:rsid w:val="008A6BA8"/>
    <w:rsid w:val="008A6CE4"/>
    <w:rsid w:val="008A7FCE"/>
    <w:rsid w:val="008B0566"/>
    <w:rsid w:val="008B2E13"/>
    <w:rsid w:val="008B34E9"/>
    <w:rsid w:val="008B389B"/>
    <w:rsid w:val="008B5499"/>
    <w:rsid w:val="008B5B7A"/>
    <w:rsid w:val="008B6B92"/>
    <w:rsid w:val="008B70D5"/>
    <w:rsid w:val="008B788F"/>
    <w:rsid w:val="008B7AB4"/>
    <w:rsid w:val="008C016D"/>
    <w:rsid w:val="008C0426"/>
    <w:rsid w:val="008C073A"/>
    <w:rsid w:val="008C0937"/>
    <w:rsid w:val="008C09CB"/>
    <w:rsid w:val="008C0BC7"/>
    <w:rsid w:val="008C4BB6"/>
    <w:rsid w:val="008C65D8"/>
    <w:rsid w:val="008D0A56"/>
    <w:rsid w:val="008D0C2B"/>
    <w:rsid w:val="008D14BB"/>
    <w:rsid w:val="008D38EC"/>
    <w:rsid w:val="008D4D0D"/>
    <w:rsid w:val="008D5539"/>
    <w:rsid w:val="008D6916"/>
    <w:rsid w:val="008E0401"/>
    <w:rsid w:val="008E1B79"/>
    <w:rsid w:val="008E2ADB"/>
    <w:rsid w:val="008E4183"/>
    <w:rsid w:val="008E47D1"/>
    <w:rsid w:val="008E60D3"/>
    <w:rsid w:val="008E7AE1"/>
    <w:rsid w:val="008F200C"/>
    <w:rsid w:val="008F20BF"/>
    <w:rsid w:val="008F5BBD"/>
    <w:rsid w:val="008F5CA1"/>
    <w:rsid w:val="0090288B"/>
    <w:rsid w:val="009045F2"/>
    <w:rsid w:val="00905280"/>
    <w:rsid w:val="0090598B"/>
    <w:rsid w:val="0091163B"/>
    <w:rsid w:val="00912DD5"/>
    <w:rsid w:val="00913D9D"/>
    <w:rsid w:val="009142CF"/>
    <w:rsid w:val="009142DD"/>
    <w:rsid w:val="00914829"/>
    <w:rsid w:val="00914B88"/>
    <w:rsid w:val="00920418"/>
    <w:rsid w:val="009217E4"/>
    <w:rsid w:val="00922CDF"/>
    <w:rsid w:val="00923FDA"/>
    <w:rsid w:val="00926E74"/>
    <w:rsid w:val="00927996"/>
    <w:rsid w:val="00927A9C"/>
    <w:rsid w:val="00930131"/>
    <w:rsid w:val="0093057A"/>
    <w:rsid w:val="00932AA0"/>
    <w:rsid w:val="00934615"/>
    <w:rsid w:val="00937201"/>
    <w:rsid w:val="009401A4"/>
    <w:rsid w:val="00940C35"/>
    <w:rsid w:val="00941240"/>
    <w:rsid w:val="009426A1"/>
    <w:rsid w:val="00942FDE"/>
    <w:rsid w:val="00945436"/>
    <w:rsid w:val="00945DD7"/>
    <w:rsid w:val="00946427"/>
    <w:rsid w:val="00946F2F"/>
    <w:rsid w:val="00947007"/>
    <w:rsid w:val="00950B0A"/>
    <w:rsid w:val="009522EE"/>
    <w:rsid w:val="009529D6"/>
    <w:rsid w:val="00952D93"/>
    <w:rsid w:val="0095356A"/>
    <w:rsid w:val="00955521"/>
    <w:rsid w:val="009557AF"/>
    <w:rsid w:val="00961A45"/>
    <w:rsid w:val="00963420"/>
    <w:rsid w:val="00963543"/>
    <w:rsid w:val="0096432A"/>
    <w:rsid w:val="00964C5A"/>
    <w:rsid w:val="009664D5"/>
    <w:rsid w:val="009703B6"/>
    <w:rsid w:val="00971C70"/>
    <w:rsid w:val="0097225D"/>
    <w:rsid w:val="00972FCD"/>
    <w:rsid w:val="00975E03"/>
    <w:rsid w:val="00976FAE"/>
    <w:rsid w:val="009827E1"/>
    <w:rsid w:val="00982CF4"/>
    <w:rsid w:val="00984FE6"/>
    <w:rsid w:val="0098541E"/>
    <w:rsid w:val="00987684"/>
    <w:rsid w:val="009905D1"/>
    <w:rsid w:val="00991A7F"/>
    <w:rsid w:val="009926C7"/>
    <w:rsid w:val="009928A4"/>
    <w:rsid w:val="00993B50"/>
    <w:rsid w:val="0099576B"/>
    <w:rsid w:val="009958CC"/>
    <w:rsid w:val="00995F05"/>
    <w:rsid w:val="00996F69"/>
    <w:rsid w:val="00997E48"/>
    <w:rsid w:val="009A0073"/>
    <w:rsid w:val="009A0B9D"/>
    <w:rsid w:val="009A344C"/>
    <w:rsid w:val="009A3FE2"/>
    <w:rsid w:val="009A434A"/>
    <w:rsid w:val="009A645A"/>
    <w:rsid w:val="009A7781"/>
    <w:rsid w:val="009B21A0"/>
    <w:rsid w:val="009B235D"/>
    <w:rsid w:val="009B2D53"/>
    <w:rsid w:val="009B5658"/>
    <w:rsid w:val="009B5BB1"/>
    <w:rsid w:val="009B61A6"/>
    <w:rsid w:val="009B7C50"/>
    <w:rsid w:val="009C075F"/>
    <w:rsid w:val="009C1684"/>
    <w:rsid w:val="009C1916"/>
    <w:rsid w:val="009C2E46"/>
    <w:rsid w:val="009C35E9"/>
    <w:rsid w:val="009C396C"/>
    <w:rsid w:val="009C3F7C"/>
    <w:rsid w:val="009C4776"/>
    <w:rsid w:val="009C4C27"/>
    <w:rsid w:val="009C4F8D"/>
    <w:rsid w:val="009C5DA8"/>
    <w:rsid w:val="009D0673"/>
    <w:rsid w:val="009D102B"/>
    <w:rsid w:val="009D16BA"/>
    <w:rsid w:val="009D251E"/>
    <w:rsid w:val="009D27EF"/>
    <w:rsid w:val="009D47E5"/>
    <w:rsid w:val="009D5F6F"/>
    <w:rsid w:val="009D7FAC"/>
    <w:rsid w:val="009E0D96"/>
    <w:rsid w:val="009E162E"/>
    <w:rsid w:val="009E2799"/>
    <w:rsid w:val="009E5452"/>
    <w:rsid w:val="009E5778"/>
    <w:rsid w:val="009E5BA9"/>
    <w:rsid w:val="009E621D"/>
    <w:rsid w:val="009F0074"/>
    <w:rsid w:val="009F0F47"/>
    <w:rsid w:val="009F0F95"/>
    <w:rsid w:val="009F1D6F"/>
    <w:rsid w:val="009F2CCB"/>
    <w:rsid w:val="009F4FCE"/>
    <w:rsid w:val="009F69ED"/>
    <w:rsid w:val="009F7BCD"/>
    <w:rsid w:val="00A00FC9"/>
    <w:rsid w:val="00A02841"/>
    <w:rsid w:val="00A030B3"/>
    <w:rsid w:val="00A05C5A"/>
    <w:rsid w:val="00A061C0"/>
    <w:rsid w:val="00A077E4"/>
    <w:rsid w:val="00A105F4"/>
    <w:rsid w:val="00A10CFB"/>
    <w:rsid w:val="00A12E61"/>
    <w:rsid w:val="00A14358"/>
    <w:rsid w:val="00A14845"/>
    <w:rsid w:val="00A15BA4"/>
    <w:rsid w:val="00A15DB4"/>
    <w:rsid w:val="00A16ACF"/>
    <w:rsid w:val="00A1732F"/>
    <w:rsid w:val="00A1787A"/>
    <w:rsid w:val="00A239FB"/>
    <w:rsid w:val="00A24D49"/>
    <w:rsid w:val="00A25004"/>
    <w:rsid w:val="00A27093"/>
    <w:rsid w:val="00A3071A"/>
    <w:rsid w:val="00A30863"/>
    <w:rsid w:val="00A30C23"/>
    <w:rsid w:val="00A327F6"/>
    <w:rsid w:val="00A32DBF"/>
    <w:rsid w:val="00A346E0"/>
    <w:rsid w:val="00A3519F"/>
    <w:rsid w:val="00A35B03"/>
    <w:rsid w:val="00A35EEC"/>
    <w:rsid w:val="00A42DDE"/>
    <w:rsid w:val="00A44D98"/>
    <w:rsid w:val="00A453D8"/>
    <w:rsid w:val="00A4747B"/>
    <w:rsid w:val="00A538EF"/>
    <w:rsid w:val="00A55DA1"/>
    <w:rsid w:val="00A56754"/>
    <w:rsid w:val="00A56D41"/>
    <w:rsid w:val="00A570FE"/>
    <w:rsid w:val="00A57599"/>
    <w:rsid w:val="00A61950"/>
    <w:rsid w:val="00A61C05"/>
    <w:rsid w:val="00A62696"/>
    <w:rsid w:val="00A6588F"/>
    <w:rsid w:val="00A663D3"/>
    <w:rsid w:val="00A66D7E"/>
    <w:rsid w:val="00A67B79"/>
    <w:rsid w:val="00A67BDD"/>
    <w:rsid w:val="00A70973"/>
    <w:rsid w:val="00A713EF"/>
    <w:rsid w:val="00A72787"/>
    <w:rsid w:val="00A73297"/>
    <w:rsid w:val="00A739EB"/>
    <w:rsid w:val="00A74F6E"/>
    <w:rsid w:val="00A752BB"/>
    <w:rsid w:val="00A767CA"/>
    <w:rsid w:val="00A76E33"/>
    <w:rsid w:val="00A773EA"/>
    <w:rsid w:val="00A775B4"/>
    <w:rsid w:val="00A818BE"/>
    <w:rsid w:val="00A83C30"/>
    <w:rsid w:val="00A85DB4"/>
    <w:rsid w:val="00A85F50"/>
    <w:rsid w:val="00A87696"/>
    <w:rsid w:val="00A87DF8"/>
    <w:rsid w:val="00A90823"/>
    <w:rsid w:val="00A90CDE"/>
    <w:rsid w:val="00A90F79"/>
    <w:rsid w:val="00A9171C"/>
    <w:rsid w:val="00A93656"/>
    <w:rsid w:val="00A951EC"/>
    <w:rsid w:val="00A958BF"/>
    <w:rsid w:val="00A95C77"/>
    <w:rsid w:val="00A96A5D"/>
    <w:rsid w:val="00A9729C"/>
    <w:rsid w:val="00A97FB1"/>
    <w:rsid w:val="00A97FF4"/>
    <w:rsid w:val="00AA1480"/>
    <w:rsid w:val="00AA2CEE"/>
    <w:rsid w:val="00AA39D0"/>
    <w:rsid w:val="00AA66A5"/>
    <w:rsid w:val="00AB02B5"/>
    <w:rsid w:val="00AB06FC"/>
    <w:rsid w:val="00AB082E"/>
    <w:rsid w:val="00AB1197"/>
    <w:rsid w:val="00AB228A"/>
    <w:rsid w:val="00AB32E6"/>
    <w:rsid w:val="00AB7740"/>
    <w:rsid w:val="00AB7DC7"/>
    <w:rsid w:val="00AC04B9"/>
    <w:rsid w:val="00AC343E"/>
    <w:rsid w:val="00AC38D0"/>
    <w:rsid w:val="00AC453A"/>
    <w:rsid w:val="00AC6359"/>
    <w:rsid w:val="00AC7C84"/>
    <w:rsid w:val="00AC7CDC"/>
    <w:rsid w:val="00AD0740"/>
    <w:rsid w:val="00AD1AF4"/>
    <w:rsid w:val="00AD3768"/>
    <w:rsid w:val="00AD38FF"/>
    <w:rsid w:val="00AD5A0D"/>
    <w:rsid w:val="00AD6406"/>
    <w:rsid w:val="00AD73F7"/>
    <w:rsid w:val="00AE28B4"/>
    <w:rsid w:val="00AE3739"/>
    <w:rsid w:val="00AE3E90"/>
    <w:rsid w:val="00AE4902"/>
    <w:rsid w:val="00AE5D96"/>
    <w:rsid w:val="00AE5EFF"/>
    <w:rsid w:val="00AE615B"/>
    <w:rsid w:val="00AE6FF6"/>
    <w:rsid w:val="00AE765A"/>
    <w:rsid w:val="00AF0068"/>
    <w:rsid w:val="00AF0FD4"/>
    <w:rsid w:val="00AF267E"/>
    <w:rsid w:val="00AF311B"/>
    <w:rsid w:val="00AF4472"/>
    <w:rsid w:val="00AF472A"/>
    <w:rsid w:val="00AF6D63"/>
    <w:rsid w:val="00B028B0"/>
    <w:rsid w:val="00B03CC1"/>
    <w:rsid w:val="00B03DE8"/>
    <w:rsid w:val="00B054C8"/>
    <w:rsid w:val="00B1030E"/>
    <w:rsid w:val="00B10F57"/>
    <w:rsid w:val="00B1152B"/>
    <w:rsid w:val="00B12F10"/>
    <w:rsid w:val="00B131EA"/>
    <w:rsid w:val="00B156B5"/>
    <w:rsid w:val="00B16F4B"/>
    <w:rsid w:val="00B2064F"/>
    <w:rsid w:val="00B22A3A"/>
    <w:rsid w:val="00B236FB"/>
    <w:rsid w:val="00B23C9C"/>
    <w:rsid w:val="00B24854"/>
    <w:rsid w:val="00B2519D"/>
    <w:rsid w:val="00B2521C"/>
    <w:rsid w:val="00B254A2"/>
    <w:rsid w:val="00B26DAA"/>
    <w:rsid w:val="00B2711D"/>
    <w:rsid w:val="00B302A3"/>
    <w:rsid w:val="00B30DC5"/>
    <w:rsid w:val="00B317A0"/>
    <w:rsid w:val="00B32668"/>
    <w:rsid w:val="00B34199"/>
    <w:rsid w:val="00B34D0C"/>
    <w:rsid w:val="00B35AA5"/>
    <w:rsid w:val="00B40102"/>
    <w:rsid w:val="00B40E16"/>
    <w:rsid w:val="00B41054"/>
    <w:rsid w:val="00B410A9"/>
    <w:rsid w:val="00B42E9C"/>
    <w:rsid w:val="00B431F4"/>
    <w:rsid w:val="00B43264"/>
    <w:rsid w:val="00B44CC3"/>
    <w:rsid w:val="00B463CA"/>
    <w:rsid w:val="00B475DE"/>
    <w:rsid w:val="00B5052B"/>
    <w:rsid w:val="00B524EB"/>
    <w:rsid w:val="00B53466"/>
    <w:rsid w:val="00B53728"/>
    <w:rsid w:val="00B54CB1"/>
    <w:rsid w:val="00B56B08"/>
    <w:rsid w:val="00B57037"/>
    <w:rsid w:val="00B625B5"/>
    <w:rsid w:val="00B66125"/>
    <w:rsid w:val="00B6662B"/>
    <w:rsid w:val="00B71E3C"/>
    <w:rsid w:val="00B73942"/>
    <w:rsid w:val="00B74995"/>
    <w:rsid w:val="00B7520C"/>
    <w:rsid w:val="00B7734B"/>
    <w:rsid w:val="00B77FF6"/>
    <w:rsid w:val="00B82495"/>
    <w:rsid w:val="00B826B1"/>
    <w:rsid w:val="00B82A6A"/>
    <w:rsid w:val="00B834CD"/>
    <w:rsid w:val="00B84FCE"/>
    <w:rsid w:val="00B85747"/>
    <w:rsid w:val="00B8688B"/>
    <w:rsid w:val="00B87005"/>
    <w:rsid w:val="00B872E7"/>
    <w:rsid w:val="00B87AA2"/>
    <w:rsid w:val="00B914A0"/>
    <w:rsid w:val="00B934B9"/>
    <w:rsid w:val="00B951AB"/>
    <w:rsid w:val="00B9542B"/>
    <w:rsid w:val="00BA0AC1"/>
    <w:rsid w:val="00BA0E97"/>
    <w:rsid w:val="00BA128C"/>
    <w:rsid w:val="00BA1907"/>
    <w:rsid w:val="00BA21DC"/>
    <w:rsid w:val="00BA2328"/>
    <w:rsid w:val="00BA3D7F"/>
    <w:rsid w:val="00BA44A6"/>
    <w:rsid w:val="00BA4651"/>
    <w:rsid w:val="00BA4A6F"/>
    <w:rsid w:val="00BA4AF0"/>
    <w:rsid w:val="00BA501F"/>
    <w:rsid w:val="00BA6F05"/>
    <w:rsid w:val="00BA7396"/>
    <w:rsid w:val="00BB06DA"/>
    <w:rsid w:val="00BB2803"/>
    <w:rsid w:val="00BB697B"/>
    <w:rsid w:val="00BC1155"/>
    <w:rsid w:val="00BC2462"/>
    <w:rsid w:val="00BC2B24"/>
    <w:rsid w:val="00BC31B1"/>
    <w:rsid w:val="00BD17A2"/>
    <w:rsid w:val="00BD1924"/>
    <w:rsid w:val="00BD1AC0"/>
    <w:rsid w:val="00BD231B"/>
    <w:rsid w:val="00BD71F2"/>
    <w:rsid w:val="00BE10CB"/>
    <w:rsid w:val="00BE550C"/>
    <w:rsid w:val="00BE5628"/>
    <w:rsid w:val="00BE703C"/>
    <w:rsid w:val="00BE71A2"/>
    <w:rsid w:val="00BF1422"/>
    <w:rsid w:val="00BF1DDE"/>
    <w:rsid w:val="00BF4001"/>
    <w:rsid w:val="00BF4942"/>
    <w:rsid w:val="00BF4C6F"/>
    <w:rsid w:val="00BF7102"/>
    <w:rsid w:val="00BF73A5"/>
    <w:rsid w:val="00C02B87"/>
    <w:rsid w:val="00C038F1"/>
    <w:rsid w:val="00C04088"/>
    <w:rsid w:val="00C05179"/>
    <w:rsid w:val="00C061AC"/>
    <w:rsid w:val="00C063A6"/>
    <w:rsid w:val="00C063FA"/>
    <w:rsid w:val="00C07F32"/>
    <w:rsid w:val="00C1215E"/>
    <w:rsid w:val="00C1395E"/>
    <w:rsid w:val="00C14239"/>
    <w:rsid w:val="00C14986"/>
    <w:rsid w:val="00C151B6"/>
    <w:rsid w:val="00C1623E"/>
    <w:rsid w:val="00C16273"/>
    <w:rsid w:val="00C16760"/>
    <w:rsid w:val="00C1756B"/>
    <w:rsid w:val="00C20322"/>
    <w:rsid w:val="00C20FE4"/>
    <w:rsid w:val="00C2203F"/>
    <w:rsid w:val="00C22B6C"/>
    <w:rsid w:val="00C26566"/>
    <w:rsid w:val="00C274A7"/>
    <w:rsid w:val="00C27DC7"/>
    <w:rsid w:val="00C27EA1"/>
    <w:rsid w:val="00C3023F"/>
    <w:rsid w:val="00C30410"/>
    <w:rsid w:val="00C322F3"/>
    <w:rsid w:val="00C32BAA"/>
    <w:rsid w:val="00C32F13"/>
    <w:rsid w:val="00C351B7"/>
    <w:rsid w:val="00C367D9"/>
    <w:rsid w:val="00C4044E"/>
    <w:rsid w:val="00C4169F"/>
    <w:rsid w:val="00C419A9"/>
    <w:rsid w:val="00C4253B"/>
    <w:rsid w:val="00C441C9"/>
    <w:rsid w:val="00C456D0"/>
    <w:rsid w:val="00C50A1C"/>
    <w:rsid w:val="00C5109B"/>
    <w:rsid w:val="00C51404"/>
    <w:rsid w:val="00C51D80"/>
    <w:rsid w:val="00C54BFA"/>
    <w:rsid w:val="00C54C39"/>
    <w:rsid w:val="00C56500"/>
    <w:rsid w:val="00C5744A"/>
    <w:rsid w:val="00C60FB5"/>
    <w:rsid w:val="00C610B6"/>
    <w:rsid w:val="00C6191A"/>
    <w:rsid w:val="00C6212B"/>
    <w:rsid w:val="00C62950"/>
    <w:rsid w:val="00C62B29"/>
    <w:rsid w:val="00C62CB1"/>
    <w:rsid w:val="00C646DF"/>
    <w:rsid w:val="00C65A12"/>
    <w:rsid w:val="00C708D2"/>
    <w:rsid w:val="00C716F6"/>
    <w:rsid w:val="00C7269E"/>
    <w:rsid w:val="00C728F9"/>
    <w:rsid w:val="00C73106"/>
    <w:rsid w:val="00C73B42"/>
    <w:rsid w:val="00C74122"/>
    <w:rsid w:val="00C74DAC"/>
    <w:rsid w:val="00C751F1"/>
    <w:rsid w:val="00C75441"/>
    <w:rsid w:val="00C77AD6"/>
    <w:rsid w:val="00C80E2C"/>
    <w:rsid w:val="00C819EB"/>
    <w:rsid w:val="00C82B3C"/>
    <w:rsid w:val="00C830A3"/>
    <w:rsid w:val="00C83180"/>
    <w:rsid w:val="00C83F42"/>
    <w:rsid w:val="00C84A39"/>
    <w:rsid w:val="00C84CC6"/>
    <w:rsid w:val="00C86B88"/>
    <w:rsid w:val="00C93979"/>
    <w:rsid w:val="00C9564F"/>
    <w:rsid w:val="00C95CD1"/>
    <w:rsid w:val="00CA053A"/>
    <w:rsid w:val="00CA074E"/>
    <w:rsid w:val="00CA0E18"/>
    <w:rsid w:val="00CA1496"/>
    <w:rsid w:val="00CA3C10"/>
    <w:rsid w:val="00CA466C"/>
    <w:rsid w:val="00CA502F"/>
    <w:rsid w:val="00CA5232"/>
    <w:rsid w:val="00CA572E"/>
    <w:rsid w:val="00CA5CD8"/>
    <w:rsid w:val="00CA74AF"/>
    <w:rsid w:val="00CB28D8"/>
    <w:rsid w:val="00CB42E3"/>
    <w:rsid w:val="00CB4D2D"/>
    <w:rsid w:val="00CB5EBB"/>
    <w:rsid w:val="00CB62C8"/>
    <w:rsid w:val="00CB669B"/>
    <w:rsid w:val="00CB6AAB"/>
    <w:rsid w:val="00CB7069"/>
    <w:rsid w:val="00CB7554"/>
    <w:rsid w:val="00CB7CF5"/>
    <w:rsid w:val="00CC0931"/>
    <w:rsid w:val="00CC0D99"/>
    <w:rsid w:val="00CC3E58"/>
    <w:rsid w:val="00CD0577"/>
    <w:rsid w:val="00CD126C"/>
    <w:rsid w:val="00CD357F"/>
    <w:rsid w:val="00CD4B84"/>
    <w:rsid w:val="00CD4FB9"/>
    <w:rsid w:val="00CD50A1"/>
    <w:rsid w:val="00CE0193"/>
    <w:rsid w:val="00CE05A2"/>
    <w:rsid w:val="00CE0D7E"/>
    <w:rsid w:val="00CE2C6C"/>
    <w:rsid w:val="00CE2DCC"/>
    <w:rsid w:val="00CE3361"/>
    <w:rsid w:val="00CE5729"/>
    <w:rsid w:val="00CF11A6"/>
    <w:rsid w:val="00CF143B"/>
    <w:rsid w:val="00CF33CB"/>
    <w:rsid w:val="00CF46EA"/>
    <w:rsid w:val="00D00617"/>
    <w:rsid w:val="00D00E35"/>
    <w:rsid w:val="00D0167B"/>
    <w:rsid w:val="00D01817"/>
    <w:rsid w:val="00D0196F"/>
    <w:rsid w:val="00D039DF"/>
    <w:rsid w:val="00D04911"/>
    <w:rsid w:val="00D05B83"/>
    <w:rsid w:val="00D0616C"/>
    <w:rsid w:val="00D0631C"/>
    <w:rsid w:val="00D06360"/>
    <w:rsid w:val="00D07DAC"/>
    <w:rsid w:val="00D10703"/>
    <w:rsid w:val="00D10780"/>
    <w:rsid w:val="00D10907"/>
    <w:rsid w:val="00D11961"/>
    <w:rsid w:val="00D16741"/>
    <w:rsid w:val="00D16C87"/>
    <w:rsid w:val="00D16D15"/>
    <w:rsid w:val="00D23ED9"/>
    <w:rsid w:val="00D24865"/>
    <w:rsid w:val="00D26C6E"/>
    <w:rsid w:val="00D26D34"/>
    <w:rsid w:val="00D27D51"/>
    <w:rsid w:val="00D31B88"/>
    <w:rsid w:val="00D32BAE"/>
    <w:rsid w:val="00D354DA"/>
    <w:rsid w:val="00D36556"/>
    <w:rsid w:val="00D36793"/>
    <w:rsid w:val="00D37826"/>
    <w:rsid w:val="00D40C02"/>
    <w:rsid w:val="00D41340"/>
    <w:rsid w:val="00D41D9D"/>
    <w:rsid w:val="00D45A36"/>
    <w:rsid w:val="00D46292"/>
    <w:rsid w:val="00D474B9"/>
    <w:rsid w:val="00D47B19"/>
    <w:rsid w:val="00D50717"/>
    <w:rsid w:val="00D5224E"/>
    <w:rsid w:val="00D527D7"/>
    <w:rsid w:val="00D54C68"/>
    <w:rsid w:val="00D56C50"/>
    <w:rsid w:val="00D573FB"/>
    <w:rsid w:val="00D6091B"/>
    <w:rsid w:val="00D6191C"/>
    <w:rsid w:val="00D61D63"/>
    <w:rsid w:val="00D622AC"/>
    <w:rsid w:val="00D62421"/>
    <w:rsid w:val="00D62794"/>
    <w:rsid w:val="00D62D06"/>
    <w:rsid w:val="00D64C1E"/>
    <w:rsid w:val="00D658BC"/>
    <w:rsid w:val="00D660D5"/>
    <w:rsid w:val="00D67FDD"/>
    <w:rsid w:val="00D71835"/>
    <w:rsid w:val="00D72968"/>
    <w:rsid w:val="00D75E63"/>
    <w:rsid w:val="00D81402"/>
    <w:rsid w:val="00D8252B"/>
    <w:rsid w:val="00D8286D"/>
    <w:rsid w:val="00D82A48"/>
    <w:rsid w:val="00D843E3"/>
    <w:rsid w:val="00D866ED"/>
    <w:rsid w:val="00D87300"/>
    <w:rsid w:val="00D87F05"/>
    <w:rsid w:val="00D91018"/>
    <w:rsid w:val="00D9211E"/>
    <w:rsid w:val="00D93992"/>
    <w:rsid w:val="00D96906"/>
    <w:rsid w:val="00D97987"/>
    <w:rsid w:val="00DA1FB7"/>
    <w:rsid w:val="00DA21E8"/>
    <w:rsid w:val="00DA29A7"/>
    <w:rsid w:val="00DA3BFE"/>
    <w:rsid w:val="00DA3E5A"/>
    <w:rsid w:val="00DA3FC5"/>
    <w:rsid w:val="00DA4A14"/>
    <w:rsid w:val="00DA54D7"/>
    <w:rsid w:val="00DA56DA"/>
    <w:rsid w:val="00DA5B64"/>
    <w:rsid w:val="00DA6486"/>
    <w:rsid w:val="00DA7DB4"/>
    <w:rsid w:val="00DB0CB5"/>
    <w:rsid w:val="00DB199E"/>
    <w:rsid w:val="00DB203C"/>
    <w:rsid w:val="00DB59BF"/>
    <w:rsid w:val="00DC0EB3"/>
    <w:rsid w:val="00DC278E"/>
    <w:rsid w:val="00DC505D"/>
    <w:rsid w:val="00DC587E"/>
    <w:rsid w:val="00DC6303"/>
    <w:rsid w:val="00DC6955"/>
    <w:rsid w:val="00DC6D49"/>
    <w:rsid w:val="00DC710D"/>
    <w:rsid w:val="00DC7AD2"/>
    <w:rsid w:val="00DD189D"/>
    <w:rsid w:val="00DD2160"/>
    <w:rsid w:val="00DD2F14"/>
    <w:rsid w:val="00DD38A6"/>
    <w:rsid w:val="00DE1BC5"/>
    <w:rsid w:val="00DE1E7B"/>
    <w:rsid w:val="00DE2831"/>
    <w:rsid w:val="00DE2B04"/>
    <w:rsid w:val="00DE42DE"/>
    <w:rsid w:val="00DE568C"/>
    <w:rsid w:val="00DE571C"/>
    <w:rsid w:val="00DE6237"/>
    <w:rsid w:val="00DE6263"/>
    <w:rsid w:val="00DE658B"/>
    <w:rsid w:val="00DE761A"/>
    <w:rsid w:val="00DE79B0"/>
    <w:rsid w:val="00DF3B5D"/>
    <w:rsid w:val="00DF4946"/>
    <w:rsid w:val="00DF57DB"/>
    <w:rsid w:val="00DF6506"/>
    <w:rsid w:val="00DF6834"/>
    <w:rsid w:val="00DF7039"/>
    <w:rsid w:val="00E02226"/>
    <w:rsid w:val="00E0392B"/>
    <w:rsid w:val="00E04BD3"/>
    <w:rsid w:val="00E056F0"/>
    <w:rsid w:val="00E110DD"/>
    <w:rsid w:val="00E11E05"/>
    <w:rsid w:val="00E139EB"/>
    <w:rsid w:val="00E14CE4"/>
    <w:rsid w:val="00E15318"/>
    <w:rsid w:val="00E172CF"/>
    <w:rsid w:val="00E176DB"/>
    <w:rsid w:val="00E20064"/>
    <w:rsid w:val="00E2139D"/>
    <w:rsid w:val="00E21552"/>
    <w:rsid w:val="00E21A85"/>
    <w:rsid w:val="00E22623"/>
    <w:rsid w:val="00E24511"/>
    <w:rsid w:val="00E31C56"/>
    <w:rsid w:val="00E31F0E"/>
    <w:rsid w:val="00E321D9"/>
    <w:rsid w:val="00E33638"/>
    <w:rsid w:val="00E33B4B"/>
    <w:rsid w:val="00E35061"/>
    <w:rsid w:val="00E35F4C"/>
    <w:rsid w:val="00E36179"/>
    <w:rsid w:val="00E37708"/>
    <w:rsid w:val="00E42031"/>
    <w:rsid w:val="00E42D12"/>
    <w:rsid w:val="00E460CF"/>
    <w:rsid w:val="00E46628"/>
    <w:rsid w:val="00E471D2"/>
    <w:rsid w:val="00E51690"/>
    <w:rsid w:val="00E52E4A"/>
    <w:rsid w:val="00E534A5"/>
    <w:rsid w:val="00E55217"/>
    <w:rsid w:val="00E56503"/>
    <w:rsid w:val="00E60B35"/>
    <w:rsid w:val="00E61C58"/>
    <w:rsid w:val="00E6453C"/>
    <w:rsid w:val="00E65C79"/>
    <w:rsid w:val="00E67504"/>
    <w:rsid w:val="00E708B1"/>
    <w:rsid w:val="00E72BB5"/>
    <w:rsid w:val="00E74672"/>
    <w:rsid w:val="00E757E3"/>
    <w:rsid w:val="00E767CE"/>
    <w:rsid w:val="00E76A43"/>
    <w:rsid w:val="00E777CB"/>
    <w:rsid w:val="00E77E06"/>
    <w:rsid w:val="00E8152C"/>
    <w:rsid w:val="00E8263B"/>
    <w:rsid w:val="00E826B7"/>
    <w:rsid w:val="00E8492E"/>
    <w:rsid w:val="00E86E2E"/>
    <w:rsid w:val="00E946C3"/>
    <w:rsid w:val="00E94CE9"/>
    <w:rsid w:val="00E951FB"/>
    <w:rsid w:val="00E96F58"/>
    <w:rsid w:val="00EA2086"/>
    <w:rsid w:val="00EA29E0"/>
    <w:rsid w:val="00EA659F"/>
    <w:rsid w:val="00EA6A9A"/>
    <w:rsid w:val="00EB4364"/>
    <w:rsid w:val="00EB50A3"/>
    <w:rsid w:val="00EB5389"/>
    <w:rsid w:val="00EB76BD"/>
    <w:rsid w:val="00EB7C58"/>
    <w:rsid w:val="00EC0D15"/>
    <w:rsid w:val="00EC27C2"/>
    <w:rsid w:val="00EC4F46"/>
    <w:rsid w:val="00EC5178"/>
    <w:rsid w:val="00EC5AB0"/>
    <w:rsid w:val="00EC5EF7"/>
    <w:rsid w:val="00ED024F"/>
    <w:rsid w:val="00ED26FC"/>
    <w:rsid w:val="00ED360C"/>
    <w:rsid w:val="00ED550E"/>
    <w:rsid w:val="00ED5DD8"/>
    <w:rsid w:val="00EE04F3"/>
    <w:rsid w:val="00EE1476"/>
    <w:rsid w:val="00EE173A"/>
    <w:rsid w:val="00EE185D"/>
    <w:rsid w:val="00EE1E52"/>
    <w:rsid w:val="00EE4C36"/>
    <w:rsid w:val="00EE50B7"/>
    <w:rsid w:val="00EE6B4B"/>
    <w:rsid w:val="00EE6D00"/>
    <w:rsid w:val="00EE7EBD"/>
    <w:rsid w:val="00EF0AA6"/>
    <w:rsid w:val="00EF2BFA"/>
    <w:rsid w:val="00EF4927"/>
    <w:rsid w:val="00EF529A"/>
    <w:rsid w:val="00EF6F43"/>
    <w:rsid w:val="00F0002D"/>
    <w:rsid w:val="00F0105B"/>
    <w:rsid w:val="00F01FAA"/>
    <w:rsid w:val="00F02BA8"/>
    <w:rsid w:val="00F035D8"/>
    <w:rsid w:val="00F03C84"/>
    <w:rsid w:val="00F04319"/>
    <w:rsid w:val="00F05235"/>
    <w:rsid w:val="00F05CF8"/>
    <w:rsid w:val="00F06601"/>
    <w:rsid w:val="00F07692"/>
    <w:rsid w:val="00F110DA"/>
    <w:rsid w:val="00F11594"/>
    <w:rsid w:val="00F12B28"/>
    <w:rsid w:val="00F132CF"/>
    <w:rsid w:val="00F13998"/>
    <w:rsid w:val="00F155D0"/>
    <w:rsid w:val="00F158AC"/>
    <w:rsid w:val="00F17784"/>
    <w:rsid w:val="00F17E64"/>
    <w:rsid w:val="00F20EC0"/>
    <w:rsid w:val="00F22E74"/>
    <w:rsid w:val="00F24094"/>
    <w:rsid w:val="00F24B47"/>
    <w:rsid w:val="00F25497"/>
    <w:rsid w:val="00F257CA"/>
    <w:rsid w:val="00F25DCD"/>
    <w:rsid w:val="00F25E58"/>
    <w:rsid w:val="00F25EB8"/>
    <w:rsid w:val="00F26394"/>
    <w:rsid w:val="00F27E8E"/>
    <w:rsid w:val="00F310F4"/>
    <w:rsid w:val="00F315D4"/>
    <w:rsid w:val="00F36760"/>
    <w:rsid w:val="00F36C51"/>
    <w:rsid w:val="00F40EB3"/>
    <w:rsid w:val="00F4730E"/>
    <w:rsid w:val="00F52651"/>
    <w:rsid w:val="00F52A8E"/>
    <w:rsid w:val="00F52E28"/>
    <w:rsid w:val="00F53849"/>
    <w:rsid w:val="00F53A99"/>
    <w:rsid w:val="00F54319"/>
    <w:rsid w:val="00F54AED"/>
    <w:rsid w:val="00F564D8"/>
    <w:rsid w:val="00F56729"/>
    <w:rsid w:val="00F57794"/>
    <w:rsid w:val="00F60946"/>
    <w:rsid w:val="00F612E6"/>
    <w:rsid w:val="00F6166F"/>
    <w:rsid w:val="00F6254F"/>
    <w:rsid w:val="00F62CD7"/>
    <w:rsid w:val="00F6395E"/>
    <w:rsid w:val="00F65178"/>
    <w:rsid w:val="00F661C8"/>
    <w:rsid w:val="00F67F8C"/>
    <w:rsid w:val="00F7017E"/>
    <w:rsid w:val="00F7112C"/>
    <w:rsid w:val="00F71804"/>
    <w:rsid w:val="00F71F03"/>
    <w:rsid w:val="00F7222F"/>
    <w:rsid w:val="00F72EB6"/>
    <w:rsid w:val="00F73305"/>
    <w:rsid w:val="00F733F3"/>
    <w:rsid w:val="00F7373D"/>
    <w:rsid w:val="00F7387C"/>
    <w:rsid w:val="00F74281"/>
    <w:rsid w:val="00F749A7"/>
    <w:rsid w:val="00F74A92"/>
    <w:rsid w:val="00F76A3D"/>
    <w:rsid w:val="00F77399"/>
    <w:rsid w:val="00F816DA"/>
    <w:rsid w:val="00F818A1"/>
    <w:rsid w:val="00F82B49"/>
    <w:rsid w:val="00F838FA"/>
    <w:rsid w:val="00F839AD"/>
    <w:rsid w:val="00F85EF9"/>
    <w:rsid w:val="00F87F8D"/>
    <w:rsid w:val="00F90024"/>
    <w:rsid w:val="00F908CE"/>
    <w:rsid w:val="00F93718"/>
    <w:rsid w:val="00F94101"/>
    <w:rsid w:val="00F94B35"/>
    <w:rsid w:val="00F95050"/>
    <w:rsid w:val="00F97B3D"/>
    <w:rsid w:val="00FA088C"/>
    <w:rsid w:val="00FA40EF"/>
    <w:rsid w:val="00FA497A"/>
    <w:rsid w:val="00FA50D3"/>
    <w:rsid w:val="00FA57B9"/>
    <w:rsid w:val="00FB0257"/>
    <w:rsid w:val="00FB0A30"/>
    <w:rsid w:val="00FB1F71"/>
    <w:rsid w:val="00FB31C2"/>
    <w:rsid w:val="00FB4B6C"/>
    <w:rsid w:val="00FB50B3"/>
    <w:rsid w:val="00FB5852"/>
    <w:rsid w:val="00FC12B7"/>
    <w:rsid w:val="00FC12F2"/>
    <w:rsid w:val="00FC1B93"/>
    <w:rsid w:val="00FC2130"/>
    <w:rsid w:val="00FD04AE"/>
    <w:rsid w:val="00FD232E"/>
    <w:rsid w:val="00FD2470"/>
    <w:rsid w:val="00FD2A9D"/>
    <w:rsid w:val="00FD394C"/>
    <w:rsid w:val="00FD3AFC"/>
    <w:rsid w:val="00FD4582"/>
    <w:rsid w:val="00FD4ED9"/>
    <w:rsid w:val="00FD7367"/>
    <w:rsid w:val="00FE00A6"/>
    <w:rsid w:val="00FE0BB5"/>
    <w:rsid w:val="00FE0FEA"/>
    <w:rsid w:val="00FE1E14"/>
    <w:rsid w:val="00FE4591"/>
    <w:rsid w:val="00FE5E3A"/>
    <w:rsid w:val="00FE7656"/>
    <w:rsid w:val="00FE7681"/>
    <w:rsid w:val="00FF01AF"/>
    <w:rsid w:val="00FF024E"/>
    <w:rsid w:val="00FF049C"/>
    <w:rsid w:val="00FF17A2"/>
    <w:rsid w:val="00FF1D5B"/>
    <w:rsid w:val="00FF3347"/>
    <w:rsid w:val="00FF383F"/>
    <w:rsid w:val="00FF3B9A"/>
    <w:rsid w:val="00FF40FD"/>
    <w:rsid w:val="00FF6320"/>
    <w:rsid w:val="00FF63E4"/>
    <w:rsid w:val="00FF7FDF"/>
    <w:rsid w:val="1195B5A6"/>
    <w:rsid w:val="46153CE1"/>
    <w:rsid w:val="46C7E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400E4D44"/>
  <w15:docId w15:val="{FD577E8A-ECBB-4585-BA06-7A496A3A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40"/>
  </w:style>
  <w:style w:type="paragraph" w:styleId="Heading1">
    <w:name w:val="heading 1"/>
    <w:basedOn w:val="Normal"/>
    <w:next w:val="Normal"/>
    <w:link w:val="Heading1Char"/>
    <w:qFormat/>
    <w:rsid w:val="00A9729C"/>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GB"/>
    </w:rPr>
  </w:style>
  <w:style w:type="paragraph" w:styleId="Heading2">
    <w:name w:val="heading 2"/>
    <w:basedOn w:val="Normal"/>
    <w:next w:val="Normal"/>
    <w:link w:val="Heading2Char"/>
    <w:unhideWhenUsed/>
    <w:qFormat/>
    <w:rsid w:val="00A9729C"/>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n-GB"/>
    </w:rPr>
  </w:style>
  <w:style w:type="paragraph" w:styleId="Heading3">
    <w:name w:val="heading 3"/>
    <w:basedOn w:val="Normal"/>
    <w:next w:val="Normal"/>
    <w:link w:val="Heading3Char"/>
    <w:unhideWhenUsed/>
    <w:qFormat/>
    <w:rsid w:val="00A9729C"/>
    <w:pPr>
      <w:keepNext/>
      <w:keepLines/>
      <w:spacing w:before="200" w:after="0" w:line="240" w:lineRule="auto"/>
      <w:outlineLvl w:val="2"/>
    </w:pPr>
    <w:rPr>
      <w:rFonts w:asciiTheme="majorHAnsi" w:eastAsiaTheme="majorEastAsia" w:hAnsiTheme="majorHAnsi" w:cstheme="majorBidi"/>
      <w:b/>
      <w:bCs/>
      <w:color w:val="4472C4" w:themeColor="accent1"/>
      <w:lang w:val="en-GB"/>
    </w:rPr>
  </w:style>
  <w:style w:type="paragraph" w:styleId="Heading4">
    <w:name w:val="heading 4"/>
    <w:basedOn w:val="Normal"/>
    <w:next w:val="Normal"/>
    <w:link w:val="Heading4Char"/>
    <w:uiPriority w:val="9"/>
    <w:semiHidden/>
    <w:unhideWhenUsed/>
    <w:qFormat/>
    <w:rsid w:val="002E6E2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Numbered List,List Paragraph1,1st level - Bullet List Paragraph,Lettre d'introduction,Paragrafo elenco,Paragraph,Bullet EY,List Paragraph11,Normal bullet 21,List Paragraph111,Bullet list1,Bullet point 1"/>
    <w:basedOn w:val="Normal"/>
    <w:link w:val="ListParagraphChar"/>
    <w:uiPriority w:val="34"/>
    <w:qFormat/>
    <w:rsid w:val="00BA128C"/>
    <w:pPr>
      <w:ind w:left="720"/>
      <w:contextualSpacing/>
    </w:pPr>
  </w:style>
  <w:style w:type="table" w:styleId="TableGrid">
    <w:name w:val="Table Grid"/>
    <w:basedOn w:val="TableNormal"/>
    <w:uiPriority w:val="39"/>
    <w:rsid w:val="00BA1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57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DDD"/>
  </w:style>
  <w:style w:type="paragraph" w:styleId="Footer">
    <w:name w:val="footer"/>
    <w:basedOn w:val="Normal"/>
    <w:link w:val="FooterChar"/>
    <w:uiPriority w:val="99"/>
    <w:unhideWhenUsed/>
    <w:rsid w:val="00757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DDD"/>
  </w:style>
  <w:style w:type="paragraph" w:styleId="NormalWeb">
    <w:name w:val="Normal (Web)"/>
    <w:basedOn w:val="Normal"/>
    <w:uiPriority w:val="99"/>
    <w:unhideWhenUsed/>
    <w:rsid w:val="003B0B5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54E"/>
    <w:rPr>
      <w:rFonts w:ascii="Segoe UI" w:hAnsi="Segoe UI" w:cs="Segoe UI"/>
      <w:sz w:val="18"/>
      <w:szCs w:val="18"/>
    </w:rPr>
  </w:style>
  <w:style w:type="character" w:styleId="Hyperlink">
    <w:name w:val="Hyperlink"/>
    <w:basedOn w:val="DefaultParagraphFont"/>
    <w:uiPriority w:val="99"/>
    <w:unhideWhenUsed/>
    <w:rsid w:val="00F7222F"/>
    <w:rPr>
      <w:color w:val="0563C1" w:themeColor="hyperlink"/>
      <w:u w:val="single"/>
    </w:rPr>
  </w:style>
  <w:style w:type="character" w:styleId="UnresolvedMention">
    <w:name w:val="Unresolved Mention"/>
    <w:basedOn w:val="DefaultParagraphFont"/>
    <w:uiPriority w:val="99"/>
    <w:semiHidden/>
    <w:unhideWhenUsed/>
    <w:rsid w:val="00F7222F"/>
    <w:rPr>
      <w:color w:val="605E5C"/>
      <w:shd w:val="clear" w:color="auto" w:fill="E1DFDD"/>
    </w:rPr>
  </w:style>
  <w:style w:type="character" w:styleId="FollowedHyperlink">
    <w:name w:val="FollowedHyperlink"/>
    <w:basedOn w:val="DefaultParagraphFont"/>
    <w:uiPriority w:val="99"/>
    <w:semiHidden/>
    <w:unhideWhenUsed/>
    <w:rsid w:val="00180751"/>
    <w:rPr>
      <w:color w:val="954F72" w:themeColor="followedHyperlink"/>
      <w:u w:val="single"/>
    </w:rPr>
  </w:style>
  <w:style w:type="character" w:styleId="CommentReference">
    <w:name w:val="annotation reference"/>
    <w:basedOn w:val="DefaultParagraphFont"/>
    <w:uiPriority w:val="99"/>
    <w:semiHidden/>
    <w:unhideWhenUsed/>
    <w:rsid w:val="00F838FA"/>
    <w:rPr>
      <w:sz w:val="16"/>
      <w:szCs w:val="16"/>
    </w:rPr>
  </w:style>
  <w:style w:type="paragraph" w:styleId="CommentText">
    <w:name w:val="annotation text"/>
    <w:basedOn w:val="Normal"/>
    <w:link w:val="CommentTextChar"/>
    <w:uiPriority w:val="99"/>
    <w:unhideWhenUsed/>
    <w:rsid w:val="00F838FA"/>
    <w:pPr>
      <w:spacing w:line="240" w:lineRule="auto"/>
    </w:pPr>
    <w:rPr>
      <w:sz w:val="20"/>
      <w:szCs w:val="20"/>
    </w:rPr>
  </w:style>
  <w:style w:type="character" w:customStyle="1" w:styleId="CommentTextChar">
    <w:name w:val="Comment Text Char"/>
    <w:basedOn w:val="DefaultParagraphFont"/>
    <w:link w:val="CommentText"/>
    <w:uiPriority w:val="99"/>
    <w:rsid w:val="00F838FA"/>
    <w:rPr>
      <w:sz w:val="20"/>
      <w:szCs w:val="20"/>
    </w:rPr>
  </w:style>
  <w:style w:type="paragraph" w:styleId="CommentSubject">
    <w:name w:val="annotation subject"/>
    <w:basedOn w:val="CommentText"/>
    <w:next w:val="CommentText"/>
    <w:link w:val="CommentSubjectChar"/>
    <w:uiPriority w:val="99"/>
    <w:semiHidden/>
    <w:unhideWhenUsed/>
    <w:rsid w:val="00F838FA"/>
    <w:rPr>
      <w:b/>
      <w:bCs/>
    </w:rPr>
  </w:style>
  <w:style w:type="character" w:customStyle="1" w:styleId="CommentSubjectChar">
    <w:name w:val="Comment Subject Char"/>
    <w:basedOn w:val="CommentTextChar"/>
    <w:link w:val="CommentSubject"/>
    <w:uiPriority w:val="99"/>
    <w:semiHidden/>
    <w:rsid w:val="00F838FA"/>
    <w:rPr>
      <w:b/>
      <w:bCs/>
      <w:sz w:val="20"/>
      <w:szCs w:val="20"/>
    </w:rPr>
  </w:style>
  <w:style w:type="character" w:styleId="PageNumber">
    <w:name w:val="page number"/>
    <w:basedOn w:val="DefaultParagraphFont"/>
    <w:rsid w:val="004540F3"/>
  </w:style>
  <w:style w:type="paragraph" w:customStyle="1" w:styleId="WMOBodyText">
    <w:name w:val="WMO_BodyText"/>
    <w:link w:val="WMOBodyTextCharChar"/>
    <w:qFormat/>
    <w:rsid w:val="001B0732"/>
    <w:pPr>
      <w:spacing w:before="240" w:after="0" w:line="240" w:lineRule="auto"/>
    </w:pPr>
    <w:rPr>
      <w:rFonts w:ascii="Verdana" w:eastAsia="Verdana" w:hAnsi="Verdana" w:cs="Verdana"/>
      <w:sz w:val="20"/>
      <w:szCs w:val="20"/>
      <w:lang w:val="en-GB" w:eastAsia="zh-TW"/>
    </w:rPr>
  </w:style>
  <w:style w:type="character" w:customStyle="1" w:styleId="WMOBodyTextCharChar">
    <w:name w:val="WMO_BodyText Char Char"/>
    <w:basedOn w:val="DefaultParagraphFont"/>
    <w:link w:val="WMOBodyText"/>
    <w:rsid w:val="001B0732"/>
    <w:rPr>
      <w:rFonts w:ascii="Verdana" w:eastAsia="Verdana" w:hAnsi="Verdana" w:cs="Verdana"/>
      <w:sz w:val="20"/>
      <w:szCs w:val="20"/>
      <w:lang w:val="en-GB" w:eastAsia="zh-TW"/>
    </w:rPr>
  </w:style>
  <w:style w:type="paragraph" w:styleId="FootnoteText">
    <w:name w:val="footnote text"/>
    <w:basedOn w:val="Normal"/>
    <w:link w:val="FootnoteTextChar"/>
    <w:unhideWhenUsed/>
    <w:rsid w:val="00BF4001"/>
    <w:pPr>
      <w:spacing w:after="0" w:line="240" w:lineRule="auto"/>
    </w:pPr>
    <w:rPr>
      <w:rFonts w:ascii="Arial" w:eastAsia="Times New Roman" w:hAnsi="Arial" w:cs="Arial"/>
      <w:sz w:val="20"/>
      <w:szCs w:val="20"/>
      <w:lang w:val="en-GB"/>
    </w:rPr>
  </w:style>
  <w:style w:type="character" w:customStyle="1" w:styleId="FootnoteTextChar">
    <w:name w:val="Footnote Text Char"/>
    <w:basedOn w:val="DefaultParagraphFont"/>
    <w:link w:val="FootnoteText"/>
    <w:rsid w:val="00BF4001"/>
    <w:rPr>
      <w:rFonts w:ascii="Arial" w:eastAsia="Times New Roman" w:hAnsi="Arial" w:cs="Arial"/>
      <w:sz w:val="20"/>
      <w:szCs w:val="20"/>
      <w:lang w:val="en-GB"/>
    </w:rPr>
  </w:style>
  <w:style w:type="character" w:styleId="FootnoteReference">
    <w:name w:val="footnote reference"/>
    <w:basedOn w:val="DefaultParagraphFont"/>
    <w:unhideWhenUsed/>
    <w:rsid w:val="00BF4001"/>
    <w:rPr>
      <w:vertAlign w:val="superscript"/>
    </w:rPr>
  </w:style>
  <w:style w:type="character" w:customStyle="1" w:styleId="Heading1Char">
    <w:name w:val="Heading 1 Char"/>
    <w:basedOn w:val="DefaultParagraphFont"/>
    <w:link w:val="Heading1"/>
    <w:rsid w:val="00A9729C"/>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rsid w:val="00A9729C"/>
    <w:rPr>
      <w:rFonts w:asciiTheme="majorHAnsi" w:eastAsiaTheme="majorEastAsia" w:hAnsiTheme="majorHAnsi" w:cstheme="majorBidi"/>
      <w:b/>
      <w:bCs/>
      <w:color w:val="4472C4" w:themeColor="accent1"/>
      <w:sz w:val="26"/>
      <w:szCs w:val="26"/>
      <w:lang w:val="en-GB"/>
    </w:rPr>
  </w:style>
  <w:style w:type="character" w:customStyle="1" w:styleId="Heading3Char">
    <w:name w:val="Heading 3 Char"/>
    <w:basedOn w:val="DefaultParagraphFont"/>
    <w:link w:val="Heading3"/>
    <w:rsid w:val="00A9729C"/>
    <w:rPr>
      <w:rFonts w:asciiTheme="majorHAnsi" w:eastAsiaTheme="majorEastAsia" w:hAnsiTheme="majorHAnsi" w:cstheme="majorBidi"/>
      <w:b/>
      <w:bCs/>
      <w:color w:val="4472C4" w:themeColor="accent1"/>
      <w:lang w:val="en-GB"/>
    </w:rPr>
  </w:style>
  <w:style w:type="table" w:styleId="MediumList2-Accent1">
    <w:name w:val="Medium List 2 Accent 1"/>
    <w:basedOn w:val="TableNormal"/>
    <w:uiPriority w:val="66"/>
    <w:rsid w:val="00A9729C"/>
    <w:pPr>
      <w:spacing w:after="0" w:line="240" w:lineRule="auto"/>
    </w:pPr>
    <w:rPr>
      <w:rFonts w:ascii="Cambria" w:eastAsia="PMingLiU" w:hAnsi="Cambria" w:cs="Times New Roman"/>
      <w:color w:val="000000"/>
      <w:sz w:val="20"/>
      <w:szCs w:val="20"/>
      <w:lang w:val="en-GB"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Shading21">
    <w:name w:val="Medium Shading 21"/>
    <w:basedOn w:val="TableNormal"/>
    <w:next w:val="MediumShading2"/>
    <w:uiPriority w:val="64"/>
    <w:rsid w:val="00A9729C"/>
    <w:pPr>
      <w:spacing w:after="0" w:line="240" w:lineRule="auto"/>
    </w:pPr>
    <w:rPr>
      <w:rFonts w:ascii="Cambria" w:eastAsia="MS Mincho" w:hAnsi="Cambria" w:cs="Times New Roman"/>
      <w:sz w:val="20"/>
      <w:szCs w:val="20"/>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noteTextChar1">
    <w:name w:val="Footnote Text Char1"/>
    <w:uiPriority w:val="99"/>
    <w:locked/>
    <w:rsid w:val="00A9729C"/>
    <w:rPr>
      <w:rFonts w:ascii="Arial" w:eastAsia="Times New Roman" w:hAnsi="Arial" w:cs="Arial"/>
      <w:sz w:val="20"/>
      <w:szCs w:val="20"/>
      <w:lang w:val="en-GB"/>
    </w:rPr>
  </w:style>
  <w:style w:type="paragraph" w:customStyle="1" w:styleId="Default">
    <w:name w:val="Default"/>
    <w:rsid w:val="00A9729C"/>
    <w:pPr>
      <w:autoSpaceDE w:val="0"/>
      <w:autoSpaceDN w:val="0"/>
      <w:adjustRightInd w:val="0"/>
      <w:spacing w:after="0" w:line="240" w:lineRule="auto"/>
    </w:pPr>
    <w:rPr>
      <w:rFonts w:ascii="Calibri" w:eastAsia="PMingLiU" w:hAnsi="Calibri" w:cs="Calibri"/>
      <w:color w:val="000000"/>
      <w:sz w:val="24"/>
      <w:szCs w:val="24"/>
      <w:lang w:eastAsia="zh-TW"/>
    </w:rPr>
  </w:style>
  <w:style w:type="character" w:styleId="Strong">
    <w:name w:val="Strong"/>
    <w:uiPriority w:val="22"/>
    <w:qFormat/>
    <w:rsid w:val="00A9729C"/>
    <w:rPr>
      <w:b/>
      <w:bCs/>
    </w:rPr>
  </w:style>
  <w:style w:type="character" w:customStyle="1" w:styleId="apple-converted-space">
    <w:name w:val="apple-converted-space"/>
    <w:basedOn w:val="DefaultParagraphFont"/>
    <w:rsid w:val="00A9729C"/>
  </w:style>
  <w:style w:type="paragraph" w:customStyle="1" w:styleId="TableParagraph">
    <w:name w:val="Table Paragraph"/>
    <w:basedOn w:val="Normal"/>
    <w:uiPriority w:val="1"/>
    <w:qFormat/>
    <w:rsid w:val="00A9729C"/>
    <w:pPr>
      <w:widowControl w:val="0"/>
      <w:spacing w:after="0" w:line="240" w:lineRule="auto"/>
    </w:pPr>
  </w:style>
  <w:style w:type="table" w:styleId="MediumShading2">
    <w:name w:val="Medium Shading 2"/>
    <w:basedOn w:val="TableNormal"/>
    <w:uiPriority w:val="64"/>
    <w:semiHidden/>
    <w:unhideWhenUsed/>
    <w:rsid w:val="00A9729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aliases w:val="Normal bullet 2 Char,Bullet list Char,Numbered List Char,List Paragraph1 Char,1st level - Bullet List Paragraph Char,Lettre d'introduction Char,Paragrafo elenco Char,Paragraph Char,Bullet EY Char,List Paragraph11 Char"/>
    <w:basedOn w:val="DefaultParagraphFont"/>
    <w:link w:val="ListParagraph"/>
    <w:uiPriority w:val="34"/>
    <w:qFormat/>
    <w:locked/>
    <w:rsid w:val="00A97FB1"/>
  </w:style>
  <w:style w:type="table" w:styleId="GridTable2-Accent1">
    <w:name w:val="Grid Table 2 Accent 1"/>
    <w:basedOn w:val="TableNormal"/>
    <w:uiPriority w:val="47"/>
    <w:rsid w:val="00A97FB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MediumList2-Accent11">
    <w:name w:val="Medium List 2 - Accent 11"/>
    <w:basedOn w:val="TableNormal"/>
    <w:next w:val="MediumList2-Accent1"/>
    <w:uiPriority w:val="66"/>
    <w:rsid w:val="00B34D0C"/>
    <w:pPr>
      <w:spacing w:after="0" w:line="240" w:lineRule="auto"/>
    </w:pPr>
    <w:rPr>
      <w:rFonts w:ascii="Cambria" w:eastAsia="PMingLiU" w:hAnsi="Cambria" w:cs="Times New Roman"/>
      <w:color w:val="000000"/>
      <w:sz w:val="20"/>
      <w:szCs w:val="20"/>
      <w:lang w:val="en-GB"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Table7Colorful-Accent1">
    <w:name w:val="List Table 7 Colorful Accent 1"/>
    <w:basedOn w:val="TableNormal"/>
    <w:uiPriority w:val="52"/>
    <w:rsid w:val="00B57037"/>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1">
    <w:name w:val="Grid Table 4 Accent 1"/>
    <w:basedOn w:val="TableNormal"/>
    <w:uiPriority w:val="49"/>
    <w:rsid w:val="00D9798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C351B7"/>
    <w:pPr>
      <w:spacing w:after="0" w:line="240" w:lineRule="auto"/>
    </w:pPr>
  </w:style>
  <w:style w:type="paragraph" w:customStyle="1" w:styleId="CharCharCharChar">
    <w:name w:val="Char Char Char Char"/>
    <w:basedOn w:val="Normal"/>
    <w:rsid w:val="00C351B7"/>
    <w:pPr>
      <w:spacing w:after="0" w:line="240" w:lineRule="auto"/>
    </w:pPr>
    <w:rPr>
      <w:rFonts w:ascii="Times New Roman" w:eastAsia="Times New Roman" w:hAnsi="Times New Roman" w:cs="Times New Roman"/>
      <w:sz w:val="24"/>
      <w:szCs w:val="24"/>
      <w:lang w:val="pl-PL" w:eastAsia="pl-PL"/>
    </w:rPr>
  </w:style>
  <w:style w:type="table" w:styleId="GridTable4">
    <w:name w:val="Grid Table 4"/>
    <w:basedOn w:val="TableNormal"/>
    <w:uiPriority w:val="49"/>
    <w:rsid w:val="007878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tenseQuote">
    <w:name w:val="Intense Quote"/>
    <w:basedOn w:val="Normal"/>
    <w:next w:val="Normal"/>
    <w:link w:val="IntenseQuoteChar"/>
    <w:uiPriority w:val="30"/>
    <w:qFormat/>
    <w:rsid w:val="00640C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40C32"/>
    <w:rPr>
      <w:i/>
      <w:iCs/>
      <w:color w:val="4472C4" w:themeColor="accent1"/>
    </w:rPr>
  </w:style>
  <w:style w:type="character" w:customStyle="1" w:styleId="Heading4Char">
    <w:name w:val="Heading 4 Char"/>
    <w:basedOn w:val="DefaultParagraphFont"/>
    <w:link w:val="Heading4"/>
    <w:uiPriority w:val="9"/>
    <w:semiHidden/>
    <w:rsid w:val="002E6E2D"/>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2E6E2D"/>
    <w:pPr>
      <w:spacing w:after="0" w:line="240" w:lineRule="auto"/>
      <w:contextualSpacing/>
    </w:pPr>
    <w:rPr>
      <w:rFonts w:asciiTheme="majorHAnsi" w:eastAsiaTheme="majorEastAsia" w:hAnsiTheme="majorHAnsi" w:cstheme="majorBidi"/>
      <w:color w:val="000000" w:themeColor="text1"/>
      <w:sz w:val="56"/>
      <w:szCs w:val="56"/>
      <w:lang w:eastAsia="zh-CN"/>
    </w:rPr>
  </w:style>
  <w:style w:type="character" w:customStyle="1" w:styleId="TitleChar">
    <w:name w:val="Title Char"/>
    <w:basedOn w:val="DefaultParagraphFont"/>
    <w:link w:val="Title"/>
    <w:uiPriority w:val="10"/>
    <w:rsid w:val="002E6E2D"/>
    <w:rPr>
      <w:rFonts w:asciiTheme="majorHAnsi" w:eastAsiaTheme="majorEastAsia" w:hAnsiTheme="majorHAnsi" w:cstheme="majorBidi"/>
      <w:color w:val="000000" w:themeColor="text1"/>
      <w:sz w:val="56"/>
      <w:szCs w:val="56"/>
      <w:lang w:eastAsia="zh-CN"/>
    </w:rPr>
  </w:style>
  <w:style w:type="table" w:styleId="TableGrid8">
    <w:name w:val="Table Grid 8"/>
    <w:basedOn w:val="TableNormal"/>
    <w:rsid w:val="00670B99"/>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SingleTxtG">
    <w:name w:val="_ Single Txt_G"/>
    <w:basedOn w:val="Normal"/>
    <w:link w:val="SingleTxtGChar"/>
    <w:uiPriority w:val="1"/>
    <w:qFormat/>
    <w:rsid w:val="00A57599"/>
    <w:pPr>
      <w:tabs>
        <w:tab w:val="left" w:pos="1701"/>
        <w:tab w:val="left" w:pos="2268"/>
        <w:tab w:val="left" w:pos="2835"/>
      </w:tabs>
      <w:spacing w:after="120" w:line="240" w:lineRule="atLeast"/>
      <w:ind w:left="1134" w:right="1134"/>
      <w:jc w:val="both"/>
    </w:pPr>
    <w:rPr>
      <w:rFonts w:ascii="Times New Roman" w:eastAsiaTheme="minorEastAsia" w:hAnsi="Times New Roman" w:cs="Times New Roman"/>
      <w:sz w:val="20"/>
      <w:szCs w:val="20"/>
      <w:lang w:val="en-GB" w:eastAsia="fr-FR"/>
    </w:rPr>
  </w:style>
  <w:style w:type="character" w:customStyle="1" w:styleId="SingleTxtGChar">
    <w:name w:val="_ Single Txt_G Char"/>
    <w:link w:val="SingleTxtG"/>
    <w:uiPriority w:val="1"/>
    <w:rsid w:val="00A57599"/>
    <w:rPr>
      <w:rFonts w:ascii="Times New Roman" w:eastAsiaTheme="minorEastAsia" w:hAnsi="Times New Roman" w:cs="Times New Roman"/>
      <w:sz w:val="20"/>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8357">
      <w:bodyDiv w:val="1"/>
      <w:marLeft w:val="0"/>
      <w:marRight w:val="0"/>
      <w:marTop w:val="0"/>
      <w:marBottom w:val="0"/>
      <w:divBdr>
        <w:top w:val="none" w:sz="0" w:space="0" w:color="auto"/>
        <w:left w:val="none" w:sz="0" w:space="0" w:color="auto"/>
        <w:bottom w:val="none" w:sz="0" w:space="0" w:color="auto"/>
        <w:right w:val="none" w:sz="0" w:space="0" w:color="auto"/>
      </w:divBdr>
    </w:div>
    <w:div w:id="348603932">
      <w:bodyDiv w:val="1"/>
      <w:marLeft w:val="0"/>
      <w:marRight w:val="0"/>
      <w:marTop w:val="0"/>
      <w:marBottom w:val="0"/>
      <w:divBdr>
        <w:top w:val="none" w:sz="0" w:space="0" w:color="auto"/>
        <w:left w:val="none" w:sz="0" w:space="0" w:color="auto"/>
        <w:bottom w:val="none" w:sz="0" w:space="0" w:color="auto"/>
        <w:right w:val="none" w:sz="0" w:space="0" w:color="auto"/>
      </w:divBdr>
    </w:div>
    <w:div w:id="484317098">
      <w:bodyDiv w:val="1"/>
      <w:marLeft w:val="0"/>
      <w:marRight w:val="0"/>
      <w:marTop w:val="0"/>
      <w:marBottom w:val="0"/>
      <w:divBdr>
        <w:top w:val="none" w:sz="0" w:space="0" w:color="auto"/>
        <w:left w:val="none" w:sz="0" w:space="0" w:color="auto"/>
        <w:bottom w:val="none" w:sz="0" w:space="0" w:color="auto"/>
        <w:right w:val="none" w:sz="0" w:space="0" w:color="auto"/>
      </w:divBdr>
    </w:div>
    <w:div w:id="543445643">
      <w:bodyDiv w:val="1"/>
      <w:marLeft w:val="0"/>
      <w:marRight w:val="0"/>
      <w:marTop w:val="0"/>
      <w:marBottom w:val="0"/>
      <w:divBdr>
        <w:top w:val="none" w:sz="0" w:space="0" w:color="auto"/>
        <w:left w:val="none" w:sz="0" w:space="0" w:color="auto"/>
        <w:bottom w:val="none" w:sz="0" w:space="0" w:color="auto"/>
        <w:right w:val="none" w:sz="0" w:space="0" w:color="auto"/>
      </w:divBdr>
    </w:div>
    <w:div w:id="667027367">
      <w:bodyDiv w:val="1"/>
      <w:marLeft w:val="0"/>
      <w:marRight w:val="0"/>
      <w:marTop w:val="0"/>
      <w:marBottom w:val="0"/>
      <w:divBdr>
        <w:top w:val="none" w:sz="0" w:space="0" w:color="auto"/>
        <w:left w:val="none" w:sz="0" w:space="0" w:color="auto"/>
        <w:bottom w:val="none" w:sz="0" w:space="0" w:color="auto"/>
        <w:right w:val="none" w:sz="0" w:space="0" w:color="auto"/>
      </w:divBdr>
    </w:div>
    <w:div w:id="862328099">
      <w:bodyDiv w:val="1"/>
      <w:marLeft w:val="0"/>
      <w:marRight w:val="0"/>
      <w:marTop w:val="0"/>
      <w:marBottom w:val="0"/>
      <w:divBdr>
        <w:top w:val="none" w:sz="0" w:space="0" w:color="auto"/>
        <w:left w:val="none" w:sz="0" w:space="0" w:color="auto"/>
        <w:bottom w:val="none" w:sz="0" w:space="0" w:color="auto"/>
        <w:right w:val="none" w:sz="0" w:space="0" w:color="auto"/>
      </w:divBdr>
    </w:div>
    <w:div w:id="967660972">
      <w:bodyDiv w:val="1"/>
      <w:marLeft w:val="0"/>
      <w:marRight w:val="0"/>
      <w:marTop w:val="0"/>
      <w:marBottom w:val="0"/>
      <w:divBdr>
        <w:top w:val="none" w:sz="0" w:space="0" w:color="auto"/>
        <w:left w:val="none" w:sz="0" w:space="0" w:color="auto"/>
        <w:bottom w:val="none" w:sz="0" w:space="0" w:color="auto"/>
        <w:right w:val="none" w:sz="0" w:space="0" w:color="auto"/>
      </w:divBdr>
    </w:div>
    <w:div w:id="1169449077">
      <w:bodyDiv w:val="1"/>
      <w:marLeft w:val="0"/>
      <w:marRight w:val="0"/>
      <w:marTop w:val="0"/>
      <w:marBottom w:val="0"/>
      <w:divBdr>
        <w:top w:val="none" w:sz="0" w:space="0" w:color="auto"/>
        <w:left w:val="none" w:sz="0" w:space="0" w:color="auto"/>
        <w:bottom w:val="none" w:sz="0" w:space="0" w:color="auto"/>
        <w:right w:val="none" w:sz="0" w:space="0" w:color="auto"/>
      </w:divBdr>
    </w:div>
    <w:div w:id="1326586084">
      <w:bodyDiv w:val="1"/>
      <w:marLeft w:val="0"/>
      <w:marRight w:val="0"/>
      <w:marTop w:val="0"/>
      <w:marBottom w:val="0"/>
      <w:divBdr>
        <w:top w:val="none" w:sz="0" w:space="0" w:color="auto"/>
        <w:left w:val="none" w:sz="0" w:space="0" w:color="auto"/>
        <w:bottom w:val="none" w:sz="0" w:space="0" w:color="auto"/>
        <w:right w:val="none" w:sz="0" w:space="0" w:color="auto"/>
      </w:divBdr>
    </w:div>
    <w:div w:id="1398044423">
      <w:bodyDiv w:val="1"/>
      <w:marLeft w:val="0"/>
      <w:marRight w:val="0"/>
      <w:marTop w:val="0"/>
      <w:marBottom w:val="0"/>
      <w:divBdr>
        <w:top w:val="none" w:sz="0" w:space="0" w:color="auto"/>
        <w:left w:val="none" w:sz="0" w:space="0" w:color="auto"/>
        <w:bottom w:val="none" w:sz="0" w:space="0" w:color="auto"/>
        <w:right w:val="none" w:sz="0" w:space="0" w:color="auto"/>
      </w:divBdr>
    </w:div>
    <w:div w:id="1456025809">
      <w:bodyDiv w:val="1"/>
      <w:marLeft w:val="0"/>
      <w:marRight w:val="0"/>
      <w:marTop w:val="0"/>
      <w:marBottom w:val="0"/>
      <w:divBdr>
        <w:top w:val="none" w:sz="0" w:space="0" w:color="auto"/>
        <w:left w:val="none" w:sz="0" w:space="0" w:color="auto"/>
        <w:bottom w:val="none" w:sz="0" w:space="0" w:color="auto"/>
        <w:right w:val="none" w:sz="0" w:space="0" w:color="auto"/>
      </w:divBdr>
    </w:div>
    <w:div w:id="1490364315">
      <w:bodyDiv w:val="1"/>
      <w:marLeft w:val="0"/>
      <w:marRight w:val="0"/>
      <w:marTop w:val="0"/>
      <w:marBottom w:val="0"/>
      <w:divBdr>
        <w:top w:val="none" w:sz="0" w:space="0" w:color="auto"/>
        <w:left w:val="none" w:sz="0" w:space="0" w:color="auto"/>
        <w:bottom w:val="none" w:sz="0" w:space="0" w:color="auto"/>
        <w:right w:val="none" w:sz="0" w:space="0" w:color="auto"/>
      </w:divBdr>
    </w:div>
    <w:div w:id="201125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ode="External" Target="chrome-extension://efaidnbmnnnibpcajpcglclefindmkaj/https:/www.unjiu.org/sites/www.unjiu.org/files/jiu-rep-2023-4_review_highlights_0.pdf" Type="http://schemas.openxmlformats.org/officeDocument/2006/relationships/hyperlink" Id="rId13"/>
    <Relationship TargetMode="External" Target="chrome-extension://efaidnbmnnnibpcajpcglclefindmkaj/https:/www.unjiu.org/sites/www.unjiu.org/files/jiu_note_2022_1_review_highlights_and_complementary_003.pdf" Type="http://schemas.openxmlformats.org/officeDocument/2006/relationships/hyperlink" Id="rId18"/>
    <Relationship Target="../customXml/item3.xml" Type="http://schemas.openxmlformats.org/officeDocument/2006/relationships/customXml" Id="rId3"/>
    <Relationship Target="theme/theme1.xml" Type="http://schemas.openxmlformats.org/officeDocument/2006/relationships/theme" Id="rId21"/>
    <Relationship Target="settings.xml" Type="http://schemas.openxmlformats.org/officeDocument/2006/relationships/settings" Id="rId7"/>
    <Relationship TargetMode="External" Target="http://www.unjiu.org" Type="http://schemas.openxmlformats.org/officeDocument/2006/relationships/hyperlink" Id="rId12"/>
    <Relationship TargetMode="External" Target="chrome-extension://efaidnbmnnnibpcajpcglclefindmkaj/https:/www.unjiu.org/sites/www.unjiu.org/files/jiu-rep-2023-2_review_highlights.pdf" Type="http://schemas.openxmlformats.org/officeDocument/2006/relationships/hyperlink" Id="rId17"/>
    <Relationship Target="../customXml/item2.xml" Type="http://schemas.openxmlformats.org/officeDocument/2006/relationships/customXml" Id="rId2"/>
    <Relationship TargetMode="External" Target="chrome-extension://efaidnbmnnnibpcajpcglclefindmkaj/https:/www.unjiu.org/sites/www.unjiu.org/files/a_78_595_add.1_0.pdf" Type="http://schemas.openxmlformats.org/officeDocument/2006/relationships/hyperlink" Id="rId16"/>
    <Relationship Target="fontTable.xml" Type="http://schemas.openxmlformats.org/officeDocument/2006/relationships/fontTable" Id="rId20"/>
    <Relationship Target="../customXml/item1.xml" Type="http://schemas.openxmlformats.org/officeDocument/2006/relationships/customXml" Id="rId1"/>
    <Relationship Target="styles.xml" Type="http://schemas.openxmlformats.org/officeDocument/2006/relationships/styles" Id="rId6"/>
    <Relationship Target="media/image1.jpeg" Type="http://schemas.openxmlformats.org/officeDocument/2006/relationships/image" Id="rId11"/>
    <Relationship Target="numbering.xml" Type="http://schemas.openxmlformats.org/officeDocument/2006/relationships/numbering" Id="rId5"/>
    <Relationship TargetMode="External" Target="chrome-extension://efaidnbmnnnibpcajpcglclefindmkaj/https:/www.unjiu.org/sites/www.unjiu.org/files/jiu-rep-2023-3_review_highlights.pdf" Type="http://schemas.openxmlformats.org/officeDocument/2006/relationships/hyperlink" Id="rId15"/>
    <Relationship Target="endnotes.xml" Type="http://schemas.openxmlformats.org/officeDocument/2006/relationships/endnotes" Id="rId10"/>
    <Relationship Target="header1.xml" Type="http://schemas.openxmlformats.org/officeDocument/2006/relationships/header" Id="rId19"/>
    <Relationship Target="../customXml/item4.xml" Type="http://schemas.openxmlformats.org/officeDocument/2006/relationships/customXml" Id="rId4"/>
    <Relationship Target="footnotes.xml" Type="http://schemas.openxmlformats.org/officeDocument/2006/relationships/footnotes" Id="rId9"/>
    <Relationship TargetMode="External" Target="chrome-extension://efaidnbmnnnibpcajpcglclefindmkaj/https:/www.unjiu.org/sites/www.unjiu.org/files/a_78_695_add_1_en.pdf" Type="http://schemas.openxmlformats.org/officeDocument/2006/relationships/hyperlink" Id="rId14"/>
    <Relationship Target="header-first.xml" Type="http://schemas.openxmlformats.org/officeDocument/2006/relationships/header" Id="rId22"/>
    <Relationship Target="header-even.xml" Type="http://schemas.openxmlformats.org/officeDocument/2006/relationships/header" Id="rId23"/>
</Relationships>

</file>

<file path=word/_rels/header-even.xml.rels><?xml version="1.0" encoding="UTF-8" standalone="yes"?>
<Relationships xmlns="http://schemas.openxmlformats.org/package/2006/relationships">
    <Relationship Target="media/background.png" Type="http://schemas.openxmlformats.org/officeDocument/2006/relationships/image" Id="rId1"/>
</Relationships>

</file>

<file path=word/_rels/header-first.xml.rels><?xml version="1.0" encoding="UTF-8" standalone="yes"?>
<Relationships xmlns="http://schemas.openxmlformats.org/package/2006/relationships">
    <Relationship Target="media/background.png" Type="http://schemas.openxmlformats.org/officeDocument/2006/relationships/image" Id="rId1"/>
</Relationships>

</file>

<file path=word/_rels/header1.xml.rels><?xml version="1.0" encoding="UTF-8" standalone="yes"?>
<Relationships xmlns="http://schemas.openxmlformats.org/package/2006/relationships">
    <Relationship Target="media/background.png" Type="http://schemas.openxmlformats.org/officeDocument/2006/relationships/image"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68312dd2-3639-4b1b-b202-d938ad46ea5b">
      <Terms xmlns="http://schemas.microsoft.com/office/infopath/2007/PartnerControls"/>
    </lcf76f155ced4ddcb4097134ff3c332f>
    <TaxCatchAll xmlns="42438b4c-432b-463a-b563-c28767b9dfbb"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31F4D3267EE928419A04E898EBE69473" ma:contentTypeName="Document" ma:contentTypeScope="" ma:contentTypeVersion="18" ma:versionID="668cef180a60931d03f23cf3e1ee45a5">
  <xsd:schema xmlns:xsd="http://www.w3.org/2001/XMLSchema" xmlns:ns2="68312dd2-3639-4b1b-b202-d938ad46ea5b" xmlns:ns3="42438b4c-432b-463a-b563-c28767b9dfbb" xmlns:p="http://schemas.microsoft.com/office/2006/metadata/properties" xmlns:xs="http://www.w3.org/2001/XMLSchema" ma:fieldsID="ae205a1b34a3d9dc5e3c3ab37b43b857" ma:root="true" ns2:_="" ns3:_="" targetNamespace="http://schemas.microsoft.com/office/2006/metadata/properties">
    <xsd:import namespace="68312dd2-3639-4b1b-b202-d938ad46ea5b"/>
    <xsd:import namespace="42438b4c-432b-463a-b563-c28767b9dfbb"/>
    <xsd:element name="properties">
      <xsd:complexType>
        <xsd:sequence>
          <xsd:element name="documentManagement">
            <xsd:complexType>
              <xsd:all>
                <xsd:element minOccurs="0" ref="ns2:MediaServiceMetadata"/>
                <xsd:element minOccurs="0" ref="ns2:MediaServiceFastMetadata"/>
                <xsd:element minOccurs="0" ref="ns3:SharedWithUsers"/>
                <xsd:element minOccurs="0" ref="ns3:SharedWithDetails"/>
                <xsd:element minOccurs="0" ref="ns2:MediaServiceAutoTags"/>
                <xsd:element minOccurs="0" ref="ns2:MediaServiceOCR"/>
                <xsd:element minOccurs="0" ref="ns2:MediaServiceGenerationTime"/>
                <xsd:element minOccurs="0" ref="ns2:MediaServiceEventHashCode"/>
                <xsd:element minOccurs="0" ref="ns2:MediaServiceAutoKeyPoints"/>
                <xsd:element minOccurs="0" ref="ns2:MediaServiceKeyPoints"/>
                <xsd:element minOccurs="0" ref="ns2:MediaServiceDateTaken"/>
                <xsd:element minOccurs="0" ref="ns2:MediaServiceLocation"/>
                <xsd:element minOccurs="0" ref="ns2:lcf76f155ced4ddcb4097134ff3c332f"/>
                <xsd:element minOccurs="0" ref="ns3:TaxCatchAll"/>
                <xsd:element minOccurs="0" ref="ns2:MediaServiceObjectDetectorVersions"/>
                <xsd:element minOccurs="0" ref="ns2:MediaLengthInSeconds"/>
                <xsd:element minOccurs="0" ref="ns2:MediaServiceSearchPropertie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8312dd2-3639-4b1b-b202-d938ad46ea5b">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Tags" ma:index="12" ma:internalName="MediaServiceAutoTags" ma:readOnly="true" name="MediaServiceAutoTags" nillable="true">
      <xsd:simpleType>
        <xsd:restriction base="dms:Text"/>
      </xsd:simpleType>
    </xsd:element>
    <xsd:element ma:displayName="Extracted Text" ma:index="13" ma:internalName="MediaServiceOCR" ma:readOnly="true" name="MediaServiceOCR" nillable="true">
      <xsd:simpleType>
        <xsd:restriction base="dms:Note">
          <xsd:maxLength value="255"/>
        </xsd:restriction>
      </xsd:simpleType>
    </xsd:element>
    <xsd:element ma:displayName="MediaServiceGenerationTime" ma:hidden="true" ma:index="14" ma:internalName="MediaServiceGenerationTime" ma:readOnly="true" name="MediaServiceGenerationTime" nillable="true">
      <xsd:simpleType>
        <xsd:restriction base="dms:Text"/>
      </xsd:simpleType>
    </xsd:element>
    <xsd:element ma:displayName="MediaServiceEventHashCode" ma:hidden="true" ma:index="15" ma:internalName="MediaServiceEventHashCode" ma:readOnly="true" name="MediaServiceEventHashCode" nillable="true">
      <xsd:simpleType>
        <xsd:restriction base="dms:Text"/>
      </xsd:simpleType>
    </xsd:element>
    <xsd:element ma:displayName="MediaServiceAutoKeyPoints" ma:hidden="true" ma:index="16" ma:internalName="MediaServiceAutoKeyPoints" ma:readOnly="true" name="MediaServiceAutoKeyPoints" nillable="true">
      <xsd:simpleType>
        <xsd:restriction base="dms:Note"/>
      </xsd:simpleType>
    </xsd:element>
    <xsd:element ma:displayName="KeyPoints" ma:index="17" ma:internalName="MediaServiceKeyPoints" ma:readOnly="true" name="MediaServiceKeyPoints" nillable="true">
      <xsd:simpleType>
        <xsd:restriction base="dms:Note">
          <xsd:maxLength value="255"/>
        </xsd:restriction>
      </xsd:simpleType>
    </xsd:element>
    <xsd:element ma:displayName="MediaServiceDateTaken" ma:hidden="true" ma:index="18" ma:internalName="MediaServiceDateTaken" ma:readOnly="true" name="MediaServiceDateTaken" nillable="true">
      <xsd:simpleType>
        <xsd:restriction base="dms:Text"/>
      </xsd:simpleType>
    </xsd:element>
    <xsd:element ma:displayName="Location" ma:index="19" ma:internalName="MediaServiceLocation" ma:readOnly="true" name="MediaServiceLocation" nillable="true">
      <xsd:simpleType>
        <xsd:restriction base="dms:Text"/>
      </xsd:simpleType>
    </xsd:element>
    <xsd:element ma:anchorId="fba54fb3-c3e1-fe81-a776-ca4b69148c4d" ma:displayName="Image Tags" ma:fieldId="{5cf76f15-5ced-4ddc-b409-7134ff3c332f}" ma:index="21" ma:internalName="lcf76f155ced4ddcb4097134ff3c332f" ma:isKeyword="false" ma:open="true" ma:readOnly="false" ma:sspId="92a3b380-abf6-46f2-87bb-c2c114de1c9e"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ObjectDetectorVersions" ma:hidden="true" ma:index="23" ma:indexed="true" ma:internalName="MediaServiceObjectDetectorVersions" ma:readOnly="true" name="MediaServiceObjectDetectorVersions" nillable="true">
      <xsd:simpleType>
        <xsd:restriction base="dms:Text"/>
      </xsd:simpleType>
    </xsd:element>
    <xsd:element ma:displayName="MediaLengthInSeconds" ma:hidden="true" ma:index="24" ma:internalName="MediaLengthInSeconds" ma:readOnly="true" name="MediaLengthInSeconds" nillable="true">
      <xsd:simpleType>
        <xsd:restriction base="dms:Unknown"/>
      </xsd:simpleType>
    </xsd:element>
    <xsd:element ma:displayName="MediaServiceSearchProperties" ma:hidden="true" ma:index="25" ma:internalName="MediaServiceSearchProperties" ma:readOnly="true" name="MediaServiceSearchProperties" nillable="true">
      <xsd:simpleType>
        <xsd:restriction base="dms:Note"/>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42438b4c-432b-463a-b563-c28767b9dfbb">
    <xsd:import namespace="http://schemas.microsoft.com/office/2006/documentManagement/types"/>
    <xsd:import namespace="http://schemas.microsoft.com/office/infopath/2007/PartnerControls"/>
    <xsd:element ma:displayName="Shared With" ma:index="10"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1" ma:internalName="SharedWithDetails" ma:readOnly="true" name="SharedWithDetails" nillable="true">
      <xsd:simpleType>
        <xsd:restriction base="dms:Note">
          <xsd:maxLength value="255"/>
        </xsd:restriction>
      </xsd:simpleType>
    </xsd:element>
    <xsd:element ma:displayName="Taxonomy Catch All Column" ma:hidden="true" ma:index="22" ma:internalName="TaxCatchAll" ma:list="{98573bbb-1153-4745-9c6b-de777873ee94}" ma:showField="CatchAllData" ma:web="42438b4c-432b-463a-b563-c28767b9dfbb"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65059-E6B7-43F5-BC9F-87FE330AFC20}">
  <ds:schemaRefs>
    <ds:schemaRef ds:uri="http://schemas.microsoft.com/office/2006/metadata/properties"/>
    <ds:schemaRef ds:uri="http://schemas.microsoft.com/office/infopath/2007/PartnerControls"/>
    <ds:schemaRef ds:uri="68312dd2-3639-4b1b-b202-d938ad46ea5b"/>
    <ds:schemaRef ds:uri="42438b4c-432b-463a-b563-c28767b9dfbb"/>
  </ds:schemaRefs>
</ds:datastoreItem>
</file>

<file path=customXml/itemProps2.xml><?xml version="1.0" encoding="utf-8"?>
<ds:datastoreItem xmlns:ds="http://schemas.openxmlformats.org/officeDocument/2006/customXml" ds:itemID="{DBED1AEA-817D-402E-AF67-49D113853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12dd2-3639-4b1b-b202-d938ad46ea5b"/>
    <ds:schemaRef ds:uri="42438b4c-432b-463a-b563-c28767b9d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77B65-AED2-4220-9D51-DF1D3E066139}">
  <ds:schemaRefs>
    <ds:schemaRef ds:uri="http://schemas.openxmlformats.org/officeDocument/2006/bibliography"/>
  </ds:schemaRefs>
</ds:datastoreItem>
</file>

<file path=customXml/itemProps4.xml><?xml version="1.0" encoding="utf-8"?>
<ds:datastoreItem xmlns:ds="http://schemas.openxmlformats.org/officeDocument/2006/customXml" ds:itemID="{ED4E8268-B88F-46E0-8BAC-B1FDCAEB7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4703</Words>
  <Characters>26809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31450</CharactersWithSpaces>
  <SharedDoc>false</SharedDoc>
  <HLinks>
    <vt:vector size="12" baseType="variant">
      <vt:variant>
        <vt:i4>2555948</vt:i4>
      </vt:variant>
      <vt:variant>
        <vt:i4>0</vt:i4>
      </vt:variant>
      <vt:variant>
        <vt:i4>0</vt:i4>
      </vt:variant>
      <vt:variant>
        <vt:i4>5</vt:i4>
      </vt:variant>
      <vt:variant>
        <vt:lpwstr>https://app.powerbi.com/view?r=eyJrIjoiNTkxMGY2MWYtMmY3ZC00YTY5LWEwOWQtYjg2MmIwM2NmOTBiIiwidCI6ImVhYTZiZTU0LTQ2ODctNDBjNC05ODI3LWMwNDRiZDhlOGQzYyIsImMiOjl9&amp;pageName=ReportSectionb6e3de8c14307745005d.</vt:lpwstr>
      </vt:variant>
      <vt:variant>
        <vt:lpwstr/>
      </vt:variant>
      <vt:variant>
        <vt:i4>2949232</vt:i4>
      </vt:variant>
      <vt:variant>
        <vt:i4>0</vt:i4>
      </vt:variant>
      <vt:variant>
        <vt:i4>0</vt:i4>
      </vt:variant>
      <vt:variant>
        <vt:i4>5</vt:i4>
      </vt:variant>
      <vt:variant>
        <vt:lpwstr>https://unsceb.org/sites/default/files/imported_files/RMM - 38th Session October 2019_0.pdf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Belfiore</dc:creator>
  <cp:keywords/>
  <dc:description/>
  <cp:lastModifiedBy>Lionel Courtial</cp:lastModifiedBy>
  <cp:revision>16</cp:revision>
  <cp:lastPrinted>2022-10-26T11:46:00Z</cp:lastPrinted>
  <dcterms:created xsi:type="dcterms:W3CDTF">2024-04-10T12:33:00Z</dcterms:created>
  <dcterms:modified xsi:type="dcterms:W3CDTF">2024-04-10T13:10:00Z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0x01010031F4D3267EE928419A04E898EBE69473</vt:lpwstr>
  </property>
  <property fmtid="{D5CDD505-2E9C-101B-9397-08002B2CF9AE}" pid="3" name="MediaServiceImageTags">
    <vt:lpwstr/>
  </property>
</Properties>
</file>